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5740" w14:textId="75B192D8" w:rsidR="000E5584" w:rsidRPr="00F853BD" w:rsidRDefault="00F853BD" w:rsidP="00372B10">
      <w:pPr>
        <w:jc w:val="center"/>
        <w:rPr>
          <w:b/>
          <w:bCs/>
          <w:sz w:val="24"/>
          <w:szCs w:val="24"/>
        </w:rPr>
      </w:pPr>
      <w:r>
        <w:rPr>
          <w:b/>
          <w:bCs/>
          <w:sz w:val="24"/>
          <w:szCs w:val="24"/>
        </w:rPr>
        <w:t>Local Housing Strategy 2023-28 – Monitoring and Evaluation Framework</w:t>
      </w:r>
    </w:p>
    <w:p w14:paraId="6662EA06" w14:textId="5100F999" w:rsidR="00604C32" w:rsidRDefault="003B3BC3">
      <w:r w:rsidRPr="003B3BC3">
        <w:rPr>
          <w:rFonts w:ascii="Calibri" w:eastAsia="Times New Roman" w:hAnsi="Calibri" w:cs="Calibri"/>
          <w:b/>
          <w:bCs/>
          <w:sz w:val="24"/>
          <w:szCs w:val="24"/>
          <w:lang w:eastAsia="en-GB"/>
        </w:rPr>
        <w:t>Priority One – Increasing Housing Supply.</w:t>
      </w:r>
    </w:p>
    <w:tbl>
      <w:tblPr>
        <w:tblW w:w="13380" w:type="dxa"/>
        <w:tblLook w:val="04A0" w:firstRow="1" w:lastRow="0" w:firstColumn="1" w:lastColumn="0" w:noHBand="0" w:noVBand="1"/>
      </w:tblPr>
      <w:tblGrid>
        <w:gridCol w:w="3460"/>
        <w:gridCol w:w="2480"/>
        <w:gridCol w:w="2480"/>
        <w:gridCol w:w="2480"/>
        <w:gridCol w:w="2480"/>
      </w:tblGrid>
      <w:tr w:rsidR="00BA4A20" w:rsidRPr="003B3BC3" w14:paraId="3E245FC3" w14:textId="77777777" w:rsidTr="00BA4A20">
        <w:trPr>
          <w:trHeight w:val="315"/>
          <w:tblHeader/>
        </w:trPr>
        <w:tc>
          <w:tcPr>
            <w:tcW w:w="3460" w:type="dxa"/>
            <w:tcBorders>
              <w:top w:val="single" w:sz="4" w:space="0" w:color="auto"/>
              <w:left w:val="single" w:sz="4" w:space="0" w:color="auto"/>
              <w:bottom w:val="single" w:sz="4" w:space="0" w:color="auto"/>
              <w:right w:val="single" w:sz="4" w:space="0" w:color="auto"/>
            </w:tcBorders>
            <w:shd w:val="clear" w:color="000000" w:fill="DEEAF6"/>
            <w:vAlign w:val="center"/>
          </w:tcPr>
          <w:p w14:paraId="01FBB04C" w14:textId="3618A99B" w:rsidR="00BA4A20" w:rsidRPr="003B3BC3" w:rsidRDefault="00BA4A20" w:rsidP="003B3BC3">
            <w:pPr>
              <w:spacing w:after="0" w:line="240" w:lineRule="auto"/>
              <w:rPr>
                <w:rFonts w:ascii="Calibri" w:eastAsia="Times New Roman" w:hAnsi="Calibri" w:cs="Calibri"/>
                <w:b/>
                <w:bCs/>
                <w:color w:val="444444"/>
                <w:lang w:eastAsia="en-GB"/>
              </w:rPr>
            </w:pPr>
            <w:r>
              <w:rPr>
                <w:rFonts w:ascii="Calibri" w:eastAsia="Times New Roman" w:hAnsi="Calibri" w:cs="Calibri"/>
                <w:b/>
                <w:bCs/>
                <w:color w:val="444444"/>
                <w:lang w:eastAsia="en-GB"/>
              </w:rPr>
              <w:t>Priority 1</w:t>
            </w: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tcPr>
          <w:p w14:paraId="2FA704FD" w14:textId="77777777" w:rsidR="00BA4A20" w:rsidRPr="003B3BC3" w:rsidRDefault="00BA4A20" w:rsidP="003B3BC3">
            <w:pPr>
              <w:spacing w:after="0" w:line="240" w:lineRule="auto"/>
              <w:rPr>
                <w:rFonts w:ascii="Calibri" w:eastAsia="Times New Roman" w:hAnsi="Calibri" w:cs="Calibri"/>
                <w:b/>
                <w:bCs/>
                <w:color w:val="444444"/>
                <w:lang w:eastAsia="en-GB"/>
              </w:rPr>
            </w:pP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tcPr>
          <w:p w14:paraId="35772C4A" w14:textId="77777777" w:rsidR="00BA4A20" w:rsidRPr="003B3BC3" w:rsidRDefault="00BA4A20" w:rsidP="003B3BC3">
            <w:pPr>
              <w:spacing w:after="0" w:line="240" w:lineRule="auto"/>
              <w:rPr>
                <w:rFonts w:ascii="Calibri" w:eastAsia="Times New Roman" w:hAnsi="Calibri" w:cs="Calibri"/>
                <w:b/>
                <w:bCs/>
                <w:color w:val="444444"/>
                <w:lang w:eastAsia="en-GB"/>
              </w:rPr>
            </w:pP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tcPr>
          <w:p w14:paraId="37EADD36" w14:textId="77777777" w:rsidR="00BA4A20" w:rsidRPr="003B3BC3" w:rsidRDefault="00BA4A20" w:rsidP="003B3BC3">
            <w:pPr>
              <w:spacing w:after="0" w:line="240" w:lineRule="auto"/>
              <w:rPr>
                <w:rFonts w:ascii="Calibri" w:eastAsia="Times New Roman" w:hAnsi="Calibri" w:cs="Calibri"/>
                <w:b/>
                <w:bCs/>
                <w:color w:val="000000"/>
                <w:lang w:eastAsia="en-GB"/>
              </w:rPr>
            </w:pP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tcPr>
          <w:p w14:paraId="483541A6" w14:textId="77777777" w:rsidR="00BA4A20" w:rsidRPr="003B3BC3" w:rsidRDefault="00BA4A20" w:rsidP="003B3BC3">
            <w:pPr>
              <w:spacing w:after="0" w:line="240" w:lineRule="auto"/>
              <w:rPr>
                <w:rFonts w:ascii="Calibri" w:eastAsia="Times New Roman" w:hAnsi="Calibri" w:cs="Calibri"/>
                <w:b/>
                <w:bCs/>
                <w:color w:val="000000"/>
                <w:lang w:eastAsia="en-GB"/>
              </w:rPr>
            </w:pPr>
          </w:p>
        </w:tc>
      </w:tr>
      <w:tr w:rsidR="003B3BC3" w:rsidRPr="003B3BC3" w14:paraId="4830EAC1" w14:textId="77777777" w:rsidTr="00BA4A20">
        <w:trPr>
          <w:trHeight w:val="315"/>
          <w:tblHeader/>
        </w:trPr>
        <w:tc>
          <w:tcPr>
            <w:tcW w:w="346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3013BD6" w14:textId="77777777" w:rsidR="003B3BC3" w:rsidRPr="003B3BC3" w:rsidRDefault="003B3BC3" w:rsidP="003B3BC3">
            <w:pPr>
              <w:spacing w:after="0" w:line="240" w:lineRule="auto"/>
              <w:rPr>
                <w:rFonts w:ascii="Calibri" w:eastAsia="Times New Roman" w:hAnsi="Calibri" w:cs="Calibri"/>
                <w:b/>
                <w:bCs/>
                <w:color w:val="444444"/>
                <w:lang w:eastAsia="en-GB"/>
              </w:rPr>
            </w:pPr>
            <w:r w:rsidRPr="003B3BC3">
              <w:rPr>
                <w:rFonts w:ascii="Calibri" w:eastAsia="Times New Roman" w:hAnsi="Calibri" w:cs="Calibri"/>
                <w:b/>
                <w:bCs/>
                <w:color w:val="444444"/>
                <w:lang w:eastAsia="en-GB"/>
              </w:rPr>
              <w:t>Outcome</w:t>
            </w: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6161356A" w14:textId="77777777" w:rsidR="003B3BC3" w:rsidRPr="003B3BC3" w:rsidRDefault="003B3BC3" w:rsidP="003B3BC3">
            <w:pPr>
              <w:spacing w:after="0" w:line="240" w:lineRule="auto"/>
              <w:rPr>
                <w:rFonts w:ascii="Calibri" w:eastAsia="Times New Roman" w:hAnsi="Calibri" w:cs="Calibri"/>
                <w:b/>
                <w:bCs/>
                <w:color w:val="444444"/>
                <w:lang w:eastAsia="en-GB"/>
              </w:rPr>
            </w:pPr>
            <w:r w:rsidRPr="003B3BC3">
              <w:rPr>
                <w:rFonts w:ascii="Calibri" w:eastAsia="Times New Roman" w:hAnsi="Calibri" w:cs="Calibri"/>
                <w:b/>
                <w:bCs/>
                <w:color w:val="444444"/>
                <w:lang w:eastAsia="en-GB"/>
              </w:rPr>
              <w:t>Action</w:t>
            </w: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694B17F2" w14:textId="77777777" w:rsidR="003B3BC3" w:rsidRPr="003B3BC3" w:rsidRDefault="003B3BC3" w:rsidP="003B3BC3">
            <w:pPr>
              <w:spacing w:after="0" w:line="240" w:lineRule="auto"/>
              <w:rPr>
                <w:rFonts w:ascii="Calibri" w:eastAsia="Times New Roman" w:hAnsi="Calibri" w:cs="Calibri"/>
                <w:b/>
                <w:bCs/>
                <w:color w:val="444444"/>
                <w:lang w:eastAsia="en-GB"/>
              </w:rPr>
            </w:pPr>
            <w:r w:rsidRPr="003B3BC3">
              <w:rPr>
                <w:rFonts w:ascii="Calibri" w:eastAsia="Times New Roman" w:hAnsi="Calibri" w:cs="Calibri"/>
                <w:b/>
                <w:bCs/>
                <w:color w:val="444444"/>
                <w:lang w:eastAsia="en-GB"/>
              </w:rPr>
              <w:t>Milestone</w:t>
            </w: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0E29A1A" w14:textId="77777777" w:rsidR="003B3BC3" w:rsidRPr="003B3BC3" w:rsidRDefault="003B3BC3" w:rsidP="003B3BC3">
            <w:pPr>
              <w:spacing w:after="0" w:line="240" w:lineRule="auto"/>
              <w:rPr>
                <w:rFonts w:ascii="Calibri" w:eastAsia="Times New Roman" w:hAnsi="Calibri" w:cs="Calibri"/>
                <w:b/>
                <w:bCs/>
                <w:color w:val="000000"/>
                <w:lang w:eastAsia="en-GB"/>
              </w:rPr>
            </w:pPr>
            <w:r w:rsidRPr="003B3BC3">
              <w:rPr>
                <w:rFonts w:ascii="Calibri" w:eastAsia="Times New Roman" w:hAnsi="Calibri" w:cs="Calibri"/>
                <w:b/>
                <w:bCs/>
                <w:color w:val="000000"/>
                <w:lang w:eastAsia="en-GB"/>
              </w:rPr>
              <w:t>Timescale</w:t>
            </w:r>
          </w:p>
        </w:tc>
        <w:tc>
          <w:tcPr>
            <w:tcW w:w="248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103E7C3D" w14:textId="77777777" w:rsidR="003B3BC3" w:rsidRPr="003B3BC3" w:rsidRDefault="003B3BC3" w:rsidP="003B3BC3">
            <w:pPr>
              <w:spacing w:after="0" w:line="240" w:lineRule="auto"/>
              <w:rPr>
                <w:rFonts w:ascii="Calibri" w:eastAsia="Times New Roman" w:hAnsi="Calibri" w:cs="Calibri"/>
                <w:b/>
                <w:bCs/>
                <w:color w:val="000000"/>
                <w:lang w:eastAsia="en-GB"/>
              </w:rPr>
            </w:pPr>
            <w:r w:rsidRPr="003B3BC3">
              <w:rPr>
                <w:rFonts w:ascii="Calibri" w:eastAsia="Times New Roman" w:hAnsi="Calibri" w:cs="Calibri"/>
                <w:b/>
                <w:bCs/>
                <w:color w:val="000000"/>
                <w:lang w:eastAsia="en-GB"/>
              </w:rPr>
              <w:t>Lead</w:t>
            </w:r>
          </w:p>
        </w:tc>
      </w:tr>
      <w:tr w:rsidR="003B3BC3" w:rsidRPr="003B3BC3" w14:paraId="32918BA9" w14:textId="77777777" w:rsidTr="003B3BC3">
        <w:trPr>
          <w:trHeight w:val="1215"/>
        </w:trPr>
        <w:tc>
          <w:tcPr>
            <w:tcW w:w="3460" w:type="dxa"/>
            <w:tcBorders>
              <w:top w:val="single" w:sz="4" w:space="0" w:color="auto"/>
              <w:left w:val="single" w:sz="8" w:space="0" w:color="auto"/>
              <w:bottom w:val="single" w:sz="8" w:space="0" w:color="auto"/>
              <w:right w:val="single" w:sz="8" w:space="0" w:color="auto"/>
            </w:tcBorders>
            <w:shd w:val="clear" w:color="auto" w:fill="auto"/>
            <w:hideMark/>
          </w:tcPr>
          <w:p w14:paraId="17AAD51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single" w:sz="4" w:space="0" w:color="auto"/>
              <w:left w:val="nil"/>
              <w:bottom w:val="single" w:sz="8" w:space="0" w:color="auto"/>
              <w:right w:val="single" w:sz="8" w:space="0" w:color="auto"/>
            </w:tcBorders>
            <w:shd w:val="clear" w:color="auto" w:fill="auto"/>
            <w:hideMark/>
          </w:tcPr>
          <w:p w14:paraId="0FBE26A8"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Ensure land supply to build 2800 properties by 2028. </w:t>
            </w:r>
          </w:p>
        </w:tc>
        <w:tc>
          <w:tcPr>
            <w:tcW w:w="2480" w:type="dxa"/>
            <w:tcBorders>
              <w:top w:val="single" w:sz="4" w:space="0" w:color="auto"/>
              <w:left w:val="nil"/>
              <w:bottom w:val="single" w:sz="8" w:space="0" w:color="auto"/>
              <w:right w:val="single" w:sz="8" w:space="0" w:color="auto"/>
            </w:tcBorders>
            <w:shd w:val="clear" w:color="auto" w:fill="auto"/>
            <w:hideMark/>
          </w:tcPr>
          <w:p w14:paraId="0CDDB734"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Monitor that land supply is sufficient through the in the annual housing land audit </w:t>
            </w:r>
          </w:p>
        </w:tc>
        <w:tc>
          <w:tcPr>
            <w:tcW w:w="2480" w:type="dxa"/>
            <w:tcBorders>
              <w:top w:val="single" w:sz="4" w:space="0" w:color="auto"/>
              <w:left w:val="nil"/>
              <w:bottom w:val="single" w:sz="8" w:space="0" w:color="auto"/>
              <w:right w:val="single" w:sz="8" w:space="0" w:color="auto"/>
            </w:tcBorders>
            <w:shd w:val="clear" w:color="auto" w:fill="auto"/>
            <w:hideMark/>
          </w:tcPr>
          <w:p w14:paraId="30C9F3E6"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single" w:sz="4" w:space="0" w:color="auto"/>
              <w:left w:val="nil"/>
              <w:bottom w:val="single" w:sz="8" w:space="0" w:color="auto"/>
              <w:right w:val="single" w:sz="8" w:space="0" w:color="auto"/>
            </w:tcBorders>
            <w:shd w:val="clear" w:color="auto" w:fill="auto"/>
            <w:hideMark/>
          </w:tcPr>
          <w:p w14:paraId="4E9E8643"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Senior Planning Officer Place Services </w:t>
            </w:r>
          </w:p>
        </w:tc>
      </w:tr>
      <w:tr w:rsidR="003B3BC3" w:rsidRPr="003B3BC3" w14:paraId="16EECB32" w14:textId="77777777" w:rsidTr="003B3BC3">
        <w:trPr>
          <w:trHeight w:val="1515"/>
        </w:trPr>
        <w:tc>
          <w:tcPr>
            <w:tcW w:w="3460" w:type="dxa"/>
            <w:tcBorders>
              <w:top w:val="nil"/>
              <w:left w:val="single" w:sz="8" w:space="0" w:color="auto"/>
              <w:bottom w:val="single" w:sz="8" w:space="0" w:color="auto"/>
              <w:right w:val="single" w:sz="8" w:space="0" w:color="auto"/>
            </w:tcBorders>
            <w:shd w:val="clear" w:color="auto" w:fill="auto"/>
            <w:hideMark/>
          </w:tcPr>
          <w:p w14:paraId="14A7ABA3"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7F704C80"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auto" w:fill="auto"/>
            <w:hideMark/>
          </w:tcPr>
          <w:p w14:paraId="1233C4DC"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Deliver new build social rented properties through the Strategic Housing Investment Plan (SHIP)</w:t>
            </w:r>
          </w:p>
        </w:tc>
        <w:tc>
          <w:tcPr>
            <w:tcW w:w="2480" w:type="dxa"/>
            <w:tcBorders>
              <w:top w:val="nil"/>
              <w:left w:val="nil"/>
              <w:bottom w:val="single" w:sz="8" w:space="0" w:color="auto"/>
              <w:right w:val="single" w:sz="8" w:space="0" w:color="auto"/>
            </w:tcBorders>
            <w:shd w:val="clear" w:color="auto" w:fill="auto"/>
            <w:hideMark/>
          </w:tcPr>
          <w:p w14:paraId="6713F739"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0400349B"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4DE3C748" w14:textId="77777777" w:rsidTr="003B3BC3">
        <w:trPr>
          <w:trHeight w:val="1515"/>
        </w:trPr>
        <w:tc>
          <w:tcPr>
            <w:tcW w:w="3460" w:type="dxa"/>
            <w:tcBorders>
              <w:top w:val="nil"/>
              <w:left w:val="single" w:sz="8" w:space="0" w:color="auto"/>
              <w:bottom w:val="single" w:sz="8" w:space="0" w:color="auto"/>
              <w:right w:val="single" w:sz="8" w:space="0" w:color="auto"/>
            </w:tcBorders>
            <w:shd w:val="clear" w:color="auto" w:fill="auto"/>
            <w:hideMark/>
          </w:tcPr>
          <w:p w14:paraId="61F5E912"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31FB4250"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auto" w:fill="auto"/>
            <w:hideMark/>
          </w:tcPr>
          <w:p w14:paraId="0F2BCAB0"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Deliver new build social rented properties through the Strategic Housing Investment Plan (SHIP)</w:t>
            </w:r>
          </w:p>
        </w:tc>
        <w:tc>
          <w:tcPr>
            <w:tcW w:w="2480" w:type="dxa"/>
            <w:tcBorders>
              <w:top w:val="nil"/>
              <w:left w:val="nil"/>
              <w:bottom w:val="single" w:sz="8" w:space="0" w:color="auto"/>
              <w:right w:val="single" w:sz="8" w:space="0" w:color="auto"/>
            </w:tcBorders>
            <w:shd w:val="clear" w:color="auto" w:fill="auto"/>
            <w:hideMark/>
          </w:tcPr>
          <w:p w14:paraId="1E0B6A54"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36FAC852"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107911E2" w14:textId="77777777" w:rsidTr="003B3BC3">
        <w:trPr>
          <w:trHeight w:val="1215"/>
        </w:trPr>
        <w:tc>
          <w:tcPr>
            <w:tcW w:w="3460" w:type="dxa"/>
            <w:tcBorders>
              <w:top w:val="nil"/>
              <w:left w:val="single" w:sz="8" w:space="0" w:color="auto"/>
              <w:bottom w:val="single" w:sz="8" w:space="0" w:color="auto"/>
              <w:right w:val="single" w:sz="8" w:space="0" w:color="auto"/>
            </w:tcBorders>
            <w:shd w:val="clear" w:color="auto" w:fill="auto"/>
            <w:hideMark/>
          </w:tcPr>
          <w:p w14:paraId="3660F8A9"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41304DA0"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auto" w:fill="auto"/>
            <w:hideMark/>
          </w:tcPr>
          <w:p w14:paraId="751ED1F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Deliver additional social rented properties through the Buy Back Scheme  </w:t>
            </w:r>
          </w:p>
        </w:tc>
        <w:tc>
          <w:tcPr>
            <w:tcW w:w="2480" w:type="dxa"/>
            <w:tcBorders>
              <w:top w:val="nil"/>
              <w:left w:val="nil"/>
              <w:bottom w:val="single" w:sz="8" w:space="0" w:color="auto"/>
              <w:right w:val="single" w:sz="8" w:space="0" w:color="auto"/>
            </w:tcBorders>
            <w:shd w:val="clear" w:color="auto" w:fill="auto"/>
            <w:hideMark/>
          </w:tcPr>
          <w:p w14:paraId="3A6A88BD"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Annual</w:t>
            </w:r>
          </w:p>
        </w:tc>
        <w:tc>
          <w:tcPr>
            <w:tcW w:w="2480" w:type="dxa"/>
            <w:tcBorders>
              <w:top w:val="nil"/>
              <w:left w:val="nil"/>
              <w:bottom w:val="single" w:sz="8" w:space="0" w:color="auto"/>
              <w:right w:val="single" w:sz="8" w:space="0" w:color="auto"/>
            </w:tcBorders>
            <w:shd w:val="clear" w:color="auto" w:fill="auto"/>
            <w:hideMark/>
          </w:tcPr>
          <w:p w14:paraId="240C8C8F"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Strategy &amp; Development Co-ordinator</w:t>
            </w:r>
          </w:p>
        </w:tc>
      </w:tr>
      <w:tr w:rsidR="003B3BC3" w:rsidRPr="003B3BC3" w14:paraId="5C4E4221" w14:textId="77777777" w:rsidTr="003B3BC3">
        <w:trPr>
          <w:trHeight w:val="1815"/>
        </w:trPr>
        <w:tc>
          <w:tcPr>
            <w:tcW w:w="3460" w:type="dxa"/>
            <w:tcBorders>
              <w:top w:val="nil"/>
              <w:left w:val="single" w:sz="8" w:space="0" w:color="auto"/>
              <w:bottom w:val="single" w:sz="8" w:space="0" w:color="auto"/>
              <w:right w:val="single" w:sz="8" w:space="0" w:color="auto"/>
            </w:tcBorders>
            <w:shd w:val="clear" w:color="auto" w:fill="auto"/>
            <w:hideMark/>
          </w:tcPr>
          <w:p w14:paraId="0FAFCCF8"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6656EC9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000000" w:fill="FFFFFF"/>
            <w:hideMark/>
          </w:tcPr>
          <w:p w14:paraId="2FBFDE16"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Develop awareness campaign to promote Scottish Government funded options to assist people in home ownership</w:t>
            </w:r>
          </w:p>
        </w:tc>
        <w:tc>
          <w:tcPr>
            <w:tcW w:w="2480" w:type="dxa"/>
            <w:tcBorders>
              <w:top w:val="nil"/>
              <w:left w:val="nil"/>
              <w:bottom w:val="single" w:sz="8" w:space="0" w:color="auto"/>
              <w:right w:val="single" w:sz="8" w:space="0" w:color="auto"/>
            </w:tcBorders>
            <w:shd w:val="clear" w:color="auto" w:fill="auto"/>
            <w:hideMark/>
          </w:tcPr>
          <w:p w14:paraId="6EB7BB6B"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2024/5</w:t>
            </w:r>
          </w:p>
        </w:tc>
        <w:tc>
          <w:tcPr>
            <w:tcW w:w="2480" w:type="dxa"/>
            <w:tcBorders>
              <w:top w:val="nil"/>
              <w:left w:val="nil"/>
              <w:bottom w:val="single" w:sz="8" w:space="0" w:color="auto"/>
              <w:right w:val="single" w:sz="8" w:space="0" w:color="auto"/>
            </w:tcBorders>
            <w:shd w:val="clear" w:color="auto" w:fill="auto"/>
            <w:hideMark/>
          </w:tcPr>
          <w:p w14:paraId="199DF860"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Strategy &amp; Development Co-ordinator</w:t>
            </w:r>
          </w:p>
        </w:tc>
      </w:tr>
      <w:tr w:rsidR="003B3BC3" w:rsidRPr="003B3BC3" w14:paraId="6F46D7CF" w14:textId="77777777" w:rsidTr="003B3BC3">
        <w:trPr>
          <w:trHeight w:val="915"/>
        </w:trPr>
        <w:tc>
          <w:tcPr>
            <w:tcW w:w="3460" w:type="dxa"/>
            <w:tcBorders>
              <w:top w:val="nil"/>
              <w:left w:val="single" w:sz="8" w:space="0" w:color="auto"/>
              <w:bottom w:val="single" w:sz="8" w:space="0" w:color="auto"/>
              <w:right w:val="single" w:sz="8" w:space="0" w:color="auto"/>
            </w:tcBorders>
            <w:shd w:val="clear" w:color="auto" w:fill="auto"/>
            <w:hideMark/>
          </w:tcPr>
          <w:p w14:paraId="414BE23A"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lastRenderedPageBreak/>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173296AD"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auto" w:fill="auto"/>
            <w:hideMark/>
          </w:tcPr>
          <w:p w14:paraId="0ACB28E4"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Procedures developed to market affordable options to key workers</w:t>
            </w:r>
          </w:p>
        </w:tc>
        <w:tc>
          <w:tcPr>
            <w:tcW w:w="2480" w:type="dxa"/>
            <w:tcBorders>
              <w:top w:val="nil"/>
              <w:left w:val="nil"/>
              <w:bottom w:val="single" w:sz="8" w:space="0" w:color="auto"/>
              <w:right w:val="single" w:sz="8" w:space="0" w:color="auto"/>
            </w:tcBorders>
            <w:shd w:val="clear" w:color="auto" w:fill="auto"/>
            <w:hideMark/>
          </w:tcPr>
          <w:p w14:paraId="2EEC7597"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2024/4</w:t>
            </w:r>
          </w:p>
        </w:tc>
        <w:tc>
          <w:tcPr>
            <w:tcW w:w="2480" w:type="dxa"/>
            <w:tcBorders>
              <w:top w:val="nil"/>
              <w:left w:val="nil"/>
              <w:bottom w:val="single" w:sz="8" w:space="0" w:color="auto"/>
              <w:right w:val="single" w:sz="8" w:space="0" w:color="auto"/>
            </w:tcBorders>
            <w:shd w:val="clear" w:color="auto" w:fill="auto"/>
            <w:hideMark/>
          </w:tcPr>
          <w:p w14:paraId="4067F5A0"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Strategy &amp; Development Co-ordinator, HSCP communications officer</w:t>
            </w:r>
          </w:p>
        </w:tc>
      </w:tr>
      <w:tr w:rsidR="003B3BC3" w:rsidRPr="003B3BC3" w14:paraId="5430EA1B" w14:textId="77777777" w:rsidTr="003B3BC3">
        <w:trPr>
          <w:trHeight w:val="1215"/>
        </w:trPr>
        <w:tc>
          <w:tcPr>
            <w:tcW w:w="3460" w:type="dxa"/>
            <w:tcBorders>
              <w:top w:val="nil"/>
              <w:left w:val="single" w:sz="8" w:space="0" w:color="auto"/>
              <w:bottom w:val="single" w:sz="8" w:space="0" w:color="auto"/>
              <w:right w:val="single" w:sz="8" w:space="0" w:color="auto"/>
            </w:tcBorders>
            <w:shd w:val="clear" w:color="auto" w:fill="auto"/>
            <w:hideMark/>
          </w:tcPr>
          <w:p w14:paraId="0BD2147E"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 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1568D5A8"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Work in partnership to deliver 180 affordable properties annually </w:t>
            </w:r>
          </w:p>
        </w:tc>
        <w:tc>
          <w:tcPr>
            <w:tcW w:w="2480" w:type="dxa"/>
            <w:tcBorders>
              <w:top w:val="nil"/>
              <w:left w:val="nil"/>
              <w:bottom w:val="single" w:sz="8" w:space="0" w:color="auto"/>
              <w:right w:val="single" w:sz="8" w:space="0" w:color="auto"/>
            </w:tcBorders>
            <w:shd w:val="clear" w:color="auto" w:fill="auto"/>
            <w:hideMark/>
          </w:tcPr>
          <w:p w14:paraId="71D94420"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Collaborative workings with planning colleagues to ensure the Affordable Housing Policy is applied </w:t>
            </w:r>
          </w:p>
        </w:tc>
        <w:tc>
          <w:tcPr>
            <w:tcW w:w="2480" w:type="dxa"/>
            <w:tcBorders>
              <w:top w:val="nil"/>
              <w:left w:val="nil"/>
              <w:bottom w:val="single" w:sz="8" w:space="0" w:color="auto"/>
              <w:right w:val="single" w:sz="8" w:space="0" w:color="auto"/>
            </w:tcBorders>
            <w:shd w:val="clear" w:color="auto" w:fill="auto"/>
            <w:hideMark/>
          </w:tcPr>
          <w:p w14:paraId="3717855F"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Ongoing </w:t>
            </w:r>
          </w:p>
        </w:tc>
        <w:tc>
          <w:tcPr>
            <w:tcW w:w="2480" w:type="dxa"/>
            <w:tcBorders>
              <w:top w:val="nil"/>
              <w:left w:val="nil"/>
              <w:bottom w:val="single" w:sz="8" w:space="0" w:color="auto"/>
              <w:right w:val="single" w:sz="8" w:space="0" w:color="auto"/>
            </w:tcBorders>
            <w:shd w:val="clear" w:color="auto" w:fill="auto"/>
            <w:hideMark/>
          </w:tcPr>
          <w:p w14:paraId="1C647032"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60E3C31E" w14:textId="77777777" w:rsidTr="003B3BC3">
        <w:trPr>
          <w:trHeight w:val="915"/>
        </w:trPr>
        <w:tc>
          <w:tcPr>
            <w:tcW w:w="3460" w:type="dxa"/>
            <w:tcBorders>
              <w:top w:val="nil"/>
              <w:left w:val="single" w:sz="8" w:space="0" w:color="auto"/>
              <w:bottom w:val="single" w:sz="8" w:space="0" w:color="auto"/>
              <w:right w:val="single" w:sz="8" w:space="0" w:color="auto"/>
            </w:tcBorders>
            <w:shd w:val="clear" w:color="auto" w:fill="auto"/>
            <w:hideMark/>
          </w:tcPr>
          <w:p w14:paraId="7391F3A2"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413C8849"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Deliver 5% of the SHIP programme as wheelchair properties  </w:t>
            </w:r>
          </w:p>
        </w:tc>
        <w:tc>
          <w:tcPr>
            <w:tcW w:w="2480" w:type="dxa"/>
            <w:tcBorders>
              <w:top w:val="nil"/>
              <w:left w:val="nil"/>
              <w:bottom w:val="single" w:sz="8" w:space="0" w:color="auto"/>
              <w:right w:val="single" w:sz="8" w:space="0" w:color="auto"/>
            </w:tcBorders>
            <w:shd w:val="clear" w:color="auto" w:fill="auto"/>
            <w:hideMark/>
          </w:tcPr>
          <w:p w14:paraId="4A452ADE"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 Annual SHIP</w:t>
            </w:r>
          </w:p>
        </w:tc>
        <w:tc>
          <w:tcPr>
            <w:tcW w:w="2480" w:type="dxa"/>
            <w:tcBorders>
              <w:top w:val="nil"/>
              <w:left w:val="nil"/>
              <w:bottom w:val="single" w:sz="8" w:space="0" w:color="auto"/>
              <w:right w:val="single" w:sz="8" w:space="0" w:color="auto"/>
            </w:tcBorders>
            <w:shd w:val="clear" w:color="auto" w:fill="auto"/>
            <w:hideMark/>
          </w:tcPr>
          <w:p w14:paraId="5A8A5206"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0779A60C"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70E6AC0E" w14:textId="77777777" w:rsidTr="003B3BC3">
        <w:trPr>
          <w:trHeight w:val="915"/>
        </w:trPr>
        <w:tc>
          <w:tcPr>
            <w:tcW w:w="3460" w:type="dxa"/>
            <w:tcBorders>
              <w:top w:val="nil"/>
              <w:left w:val="single" w:sz="8" w:space="0" w:color="auto"/>
              <w:bottom w:val="single" w:sz="8" w:space="0" w:color="auto"/>
              <w:right w:val="single" w:sz="8" w:space="0" w:color="auto"/>
            </w:tcBorders>
            <w:shd w:val="clear" w:color="auto" w:fill="auto"/>
            <w:hideMark/>
          </w:tcPr>
          <w:p w14:paraId="1CC14EE9"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3EFD0188"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Deliver 5% of the SHIP programme as adapted properties </w:t>
            </w:r>
          </w:p>
        </w:tc>
        <w:tc>
          <w:tcPr>
            <w:tcW w:w="2480" w:type="dxa"/>
            <w:tcBorders>
              <w:top w:val="nil"/>
              <w:left w:val="nil"/>
              <w:bottom w:val="single" w:sz="8" w:space="0" w:color="auto"/>
              <w:right w:val="single" w:sz="8" w:space="0" w:color="auto"/>
            </w:tcBorders>
            <w:shd w:val="clear" w:color="auto" w:fill="auto"/>
            <w:hideMark/>
          </w:tcPr>
          <w:p w14:paraId="0B30A3CA"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 Annual SHIP</w:t>
            </w:r>
          </w:p>
        </w:tc>
        <w:tc>
          <w:tcPr>
            <w:tcW w:w="2480" w:type="dxa"/>
            <w:tcBorders>
              <w:top w:val="nil"/>
              <w:left w:val="nil"/>
              <w:bottom w:val="single" w:sz="8" w:space="0" w:color="auto"/>
              <w:right w:val="single" w:sz="8" w:space="0" w:color="auto"/>
            </w:tcBorders>
            <w:shd w:val="clear" w:color="auto" w:fill="auto"/>
            <w:hideMark/>
          </w:tcPr>
          <w:p w14:paraId="640826A4"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27BF4C81"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590CEC05" w14:textId="77777777" w:rsidTr="003B3BC3">
        <w:trPr>
          <w:trHeight w:val="1215"/>
        </w:trPr>
        <w:tc>
          <w:tcPr>
            <w:tcW w:w="3460" w:type="dxa"/>
            <w:tcBorders>
              <w:top w:val="nil"/>
              <w:left w:val="single" w:sz="8" w:space="0" w:color="auto"/>
              <w:bottom w:val="single" w:sz="8" w:space="0" w:color="auto"/>
              <w:right w:val="single" w:sz="8" w:space="0" w:color="auto"/>
            </w:tcBorders>
            <w:shd w:val="clear" w:color="auto" w:fill="auto"/>
            <w:hideMark/>
          </w:tcPr>
          <w:p w14:paraId="5C6381F5"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707D6AFE"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Deliver 5% of the SHIP programme as larger properties (4 bedroom or more) </w:t>
            </w:r>
          </w:p>
        </w:tc>
        <w:tc>
          <w:tcPr>
            <w:tcW w:w="2480" w:type="dxa"/>
            <w:tcBorders>
              <w:top w:val="nil"/>
              <w:left w:val="nil"/>
              <w:bottom w:val="single" w:sz="8" w:space="0" w:color="auto"/>
              <w:right w:val="single" w:sz="8" w:space="0" w:color="auto"/>
            </w:tcBorders>
            <w:shd w:val="clear" w:color="auto" w:fill="auto"/>
            <w:hideMark/>
          </w:tcPr>
          <w:p w14:paraId="167E8E0F"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 Annual SHIP</w:t>
            </w:r>
          </w:p>
        </w:tc>
        <w:tc>
          <w:tcPr>
            <w:tcW w:w="2480" w:type="dxa"/>
            <w:tcBorders>
              <w:top w:val="nil"/>
              <w:left w:val="nil"/>
              <w:bottom w:val="single" w:sz="8" w:space="0" w:color="auto"/>
              <w:right w:val="single" w:sz="8" w:space="0" w:color="auto"/>
            </w:tcBorders>
            <w:shd w:val="clear" w:color="auto" w:fill="auto"/>
            <w:hideMark/>
          </w:tcPr>
          <w:p w14:paraId="101C8BA0"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3225391D"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3A86FDFB" w14:textId="77777777" w:rsidTr="003B3BC3">
        <w:trPr>
          <w:trHeight w:val="1215"/>
        </w:trPr>
        <w:tc>
          <w:tcPr>
            <w:tcW w:w="3460" w:type="dxa"/>
            <w:tcBorders>
              <w:top w:val="nil"/>
              <w:left w:val="single" w:sz="8" w:space="0" w:color="auto"/>
              <w:bottom w:val="single" w:sz="8" w:space="0" w:color="auto"/>
              <w:right w:val="single" w:sz="8" w:space="0" w:color="auto"/>
            </w:tcBorders>
            <w:shd w:val="clear" w:color="auto" w:fill="auto"/>
            <w:hideMark/>
          </w:tcPr>
          <w:p w14:paraId="5FC75787"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7D75BC77"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Explore build to rent linking with release of census data  </w:t>
            </w:r>
          </w:p>
        </w:tc>
        <w:tc>
          <w:tcPr>
            <w:tcW w:w="2480" w:type="dxa"/>
            <w:tcBorders>
              <w:top w:val="nil"/>
              <w:left w:val="nil"/>
              <w:bottom w:val="single" w:sz="8" w:space="0" w:color="auto"/>
              <w:right w:val="single" w:sz="8" w:space="0" w:color="auto"/>
            </w:tcBorders>
            <w:shd w:val="clear" w:color="auto" w:fill="auto"/>
            <w:hideMark/>
          </w:tcPr>
          <w:p w14:paraId="28CC2D0C"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 Scottish Government release census data at council and sub area level</w:t>
            </w:r>
          </w:p>
        </w:tc>
        <w:tc>
          <w:tcPr>
            <w:tcW w:w="2480" w:type="dxa"/>
            <w:tcBorders>
              <w:top w:val="nil"/>
              <w:left w:val="nil"/>
              <w:bottom w:val="single" w:sz="8" w:space="0" w:color="auto"/>
              <w:right w:val="single" w:sz="8" w:space="0" w:color="auto"/>
            </w:tcBorders>
            <w:shd w:val="clear" w:color="auto" w:fill="auto"/>
            <w:hideMark/>
          </w:tcPr>
          <w:p w14:paraId="3BE8FD1A"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2024/5 </w:t>
            </w:r>
          </w:p>
        </w:tc>
        <w:tc>
          <w:tcPr>
            <w:tcW w:w="2480" w:type="dxa"/>
            <w:tcBorders>
              <w:top w:val="nil"/>
              <w:left w:val="nil"/>
              <w:bottom w:val="single" w:sz="8" w:space="0" w:color="auto"/>
              <w:right w:val="single" w:sz="8" w:space="0" w:color="auto"/>
            </w:tcBorders>
            <w:shd w:val="clear" w:color="auto" w:fill="auto"/>
            <w:hideMark/>
          </w:tcPr>
          <w:p w14:paraId="74429CD1"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36DE6C11" w14:textId="77777777" w:rsidTr="003B3BC3">
        <w:trPr>
          <w:trHeight w:val="1815"/>
        </w:trPr>
        <w:tc>
          <w:tcPr>
            <w:tcW w:w="3460" w:type="dxa"/>
            <w:tcBorders>
              <w:top w:val="nil"/>
              <w:left w:val="single" w:sz="8" w:space="0" w:color="auto"/>
              <w:bottom w:val="single" w:sz="8" w:space="0" w:color="auto"/>
              <w:right w:val="single" w:sz="8" w:space="0" w:color="auto"/>
            </w:tcBorders>
            <w:shd w:val="clear" w:color="auto" w:fill="auto"/>
            <w:hideMark/>
          </w:tcPr>
          <w:p w14:paraId="67CA49FE"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56857DDF"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Update housing market information annually </w:t>
            </w:r>
          </w:p>
        </w:tc>
        <w:tc>
          <w:tcPr>
            <w:tcW w:w="2480" w:type="dxa"/>
            <w:tcBorders>
              <w:top w:val="nil"/>
              <w:left w:val="nil"/>
              <w:bottom w:val="single" w:sz="8" w:space="0" w:color="auto"/>
              <w:right w:val="single" w:sz="8" w:space="0" w:color="auto"/>
            </w:tcBorders>
            <w:shd w:val="clear" w:color="auto" w:fill="auto"/>
            <w:hideMark/>
          </w:tcPr>
          <w:p w14:paraId="5A3AC3B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Consider information from local and national sources to inform discussions on SHIP projects and affordable housing discussions.  </w:t>
            </w:r>
          </w:p>
        </w:tc>
        <w:tc>
          <w:tcPr>
            <w:tcW w:w="2480" w:type="dxa"/>
            <w:tcBorders>
              <w:top w:val="nil"/>
              <w:left w:val="nil"/>
              <w:bottom w:val="single" w:sz="8" w:space="0" w:color="auto"/>
              <w:right w:val="single" w:sz="8" w:space="0" w:color="auto"/>
            </w:tcBorders>
            <w:shd w:val="clear" w:color="auto" w:fill="auto"/>
            <w:hideMark/>
          </w:tcPr>
          <w:p w14:paraId="1B73B01B"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Annual </w:t>
            </w:r>
          </w:p>
        </w:tc>
        <w:tc>
          <w:tcPr>
            <w:tcW w:w="2480" w:type="dxa"/>
            <w:tcBorders>
              <w:top w:val="nil"/>
              <w:left w:val="nil"/>
              <w:bottom w:val="single" w:sz="8" w:space="0" w:color="auto"/>
              <w:right w:val="single" w:sz="8" w:space="0" w:color="auto"/>
            </w:tcBorders>
            <w:shd w:val="clear" w:color="auto" w:fill="auto"/>
            <w:hideMark/>
          </w:tcPr>
          <w:p w14:paraId="4037C71D"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6091E2F0" w14:textId="77777777" w:rsidTr="003B3BC3">
        <w:trPr>
          <w:trHeight w:val="1815"/>
        </w:trPr>
        <w:tc>
          <w:tcPr>
            <w:tcW w:w="3460" w:type="dxa"/>
            <w:tcBorders>
              <w:top w:val="nil"/>
              <w:left w:val="single" w:sz="8" w:space="0" w:color="auto"/>
              <w:bottom w:val="single" w:sz="8" w:space="0" w:color="auto"/>
              <w:right w:val="single" w:sz="8" w:space="0" w:color="auto"/>
            </w:tcBorders>
            <w:shd w:val="clear" w:color="auto" w:fill="auto"/>
            <w:hideMark/>
          </w:tcPr>
          <w:p w14:paraId="0DE49B6D"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lastRenderedPageBreak/>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162B5082"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Encourage the Place principle in development of new housing and in regeneration. </w:t>
            </w:r>
          </w:p>
        </w:tc>
        <w:tc>
          <w:tcPr>
            <w:tcW w:w="2480" w:type="dxa"/>
            <w:tcBorders>
              <w:top w:val="nil"/>
              <w:left w:val="nil"/>
              <w:bottom w:val="single" w:sz="8" w:space="0" w:color="auto"/>
              <w:right w:val="single" w:sz="8" w:space="0" w:color="auto"/>
            </w:tcBorders>
            <w:shd w:val="clear" w:color="auto" w:fill="auto"/>
            <w:hideMark/>
          </w:tcPr>
          <w:p w14:paraId="16BC4FA4"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The Place principle and accessibility to local services on SHIP projects is considered as part of the scoring matrix beyond 2024/25</w:t>
            </w:r>
            <w:r w:rsidRPr="003B3BC3">
              <w:rPr>
                <w:rFonts w:ascii="Calibri" w:eastAsia="Times New Roman" w:hAnsi="Calibri" w:cs="Calibri"/>
                <w:color w:val="444444"/>
                <w:lang w:eastAsia="en-GB"/>
              </w:rPr>
              <w:t xml:space="preserve"> </w:t>
            </w:r>
          </w:p>
        </w:tc>
        <w:tc>
          <w:tcPr>
            <w:tcW w:w="2480" w:type="dxa"/>
            <w:tcBorders>
              <w:top w:val="nil"/>
              <w:left w:val="nil"/>
              <w:bottom w:val="single" w:sz="8" w:space="0" w:color="auto"/>
              <w:right w:val="single" w:sz="8" w:space="0" w:color="auto"/>
            </w:tcBorders>
            <w:shd w:val="clear" w:color="auto" w:fill="auto"/>
            <w:hideMark/>
          </w:tcPr>
          <w:p w14:paraId="5147F3D6"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2023/4 </w:t>
            </w:r>
          </w:p>
        </w:tc>
        <w:tc>
          <w:tcPr>
            <w:tcW w:w="2480" w:type="dxa"/>
            <w:tcBorders>
              <w:top w:val="nil"/>
              <w:left w:val="nil"/>
              <w:bottom w:val="single" w:sz="8" w:space="0" w:color="auto"/>
              <w:right w:val="single" w:sz="8" w:space="0" w:color="auto"/>
            </w:tcBorders>
            <w:shd w:val="clear" w:color="auto" w:fill="auto"/>
            <w:hideMark/>
          </w:tcPr>
          <w:p w14:paraId="5062277E"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020A6D04" w14:textId="77777777" w:rsidTr="003B3BC3">
        <w:trPr>
          <w:trHeight w:val="1515"/>
        </w:trPr>
        <w:tc>
          <w:tcPr>
            <w:tcW w:w="3460" w:type="dxa"/>
            <w:tcBorders>
              <w:top w:val="nil"/>
              <w:left w:val="single" w:sz="8" w:space="0" w:color="auto"/>
              <w:bottom w:val="single" w:sz="8" w:space="0" w:color="auto"/>
              <w:right w:val="single" w:sz="8" w:space="0" w:color="auto"/>
            </w:tcBorders>
            <w:shd w:val="clear" w:color="auto" w:fill="auto"/>
            <w:hideMark/>
          </w:tcPr>
          <w:p w14:paraId="57BC0D0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644D4280"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Encourage the Place principle in development of new housing and in regeneration. </w:t>
            </w:r>
          </w:p>
        </w:tc>
        <w:tc>
          <w:tcPr>
            <w:tcW w:w="2480" w:type="dxa"/>
            <w:tcBorders>
              <w:top w:val="nil"/>
              <w:left w:val="nil"/>
              <w:bottom w:val="single" w:sz="8" w:space="0" w:color="auto"/>
              <w:right w:val="single" w:sz="8" w:space="0" w:color="auto"/>
            </w:tcBorders>
            <w:shd w:val="clear" w:color="auto" w:fill="auto"/>
            <w:hideMark/>
          </w:tcPr>
          <w:p w14:paraId="02FD0ABC"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Place principle is incorporated into the SHIP </w:t>
            </w:r>
          </w:p>
        </w:tc>
        <w:tc>
          <w:tcPr>
            <w:tcW w:w="2480" w:type="dxa"/>
            <w:tcBorders>
              <w:top w:val="nil"/>
              <w:left w:val="nil"/>
              <w:bottom w:val="single" w:sz="8" w:space="0" w:color="auto"/>
              <w:right w:val="single" w:sz="8" w:space="0" w:color="auto"/>
            </w:tcBorders>
            <w:shd w:val="clear" w:color="auto" w:fill="auto"/>
            <w:hideMark/>
          </w:tcPr>
          <w:p w14:paraId="409186CB"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2025/6 onwards </w:t>
            </w:r>
          </w:p>
        </w:tc>
        <w:tc>
          <w:tcPr>
            <w:tcW w:w="2480" w:type="dxa"/>
            <w:tcBorders>
              <w:top w:val="nil"/>
              <w:left w:val="nil"/>
              <w:bottom w:val="single" w:sz="8" w:space="0" w:color="auto"/>
              <w:right w:val="single" w:sz="8" w:space="0" w:color="auto"/>
            </w:tcBorders>
            <w:shd w:val="clear" w:color="auto" w:fill="auto"/>
            <w:hideMark/>
          </w:tcPr>
          <w:p w14:paraId="29ECF1F1"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w:t>
            </w:r>
          </w:p>
        </w:tc>
      </w:tr>
      <w:tr w:rsidR="003B3BC3" w:rsidRPr="003B3BC3" w14:paraId="55993412" w14:textId="77777777" w:rsidTr="003B3BC3">
        <w:trPr>
          <w:trHeight w:val="2010"/>
        </w:trPr>
        <w:tc>
          <w:tcPr>
            <w:tcW w:w="3460" w:type="dxa"/>
            <w:tcBorders>
              <w:top w:val="nil"/>
              <w:left w:val="single" w:sz="8" w:space="0" w:color="auto"/>
              <w:bottom w:val="single" w:sz="8" w:space="0" w:color="auto"/>
              <w:right w:val="single" w:sz="8" w:space="0" w:color="auto"/>
            </w:tcBorders>
            <w:shd w:val="clear" w:color="auto" w:fill="auto"/>
            <w:hideMark/>
          </w:tcPr>
          <w:p w14:paraId="6504EA59"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089F4582"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We will prioritise town centre sites for housing in the SHIP where viable and in areas of housing need </w:t>
            </w:r>
          </w:p>
        </w:tc>
        <w:tc>
          <w:tcPr>
            <w:tcW w:w="2480" w:type="dxa"/>
            <w:tcBorders>
              <w:top w:val="nil"/>
              <w:left w:val="nil"/>
              <w:bottom w:val="single" w:sz="8" w:space="0" w:color="auto"/>
              <w:right w:val="single" w:sz="8" w:space="0" w:color="auto"/>
            </w:tcBorders>
            <w:shd w:val="clear" w:color="auto" w:fill="auto"/>
            <w:hideMark/>
          </w:tcPr>
          <w:p w14:paraId="613A494B"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We work collaboratively with Place Services to share information and promote opportunities with developers and partners. </w:t>
            </w:r>
          </w:p>
        </w:tc>
        <w:tc>
          <w:tcPr>
            <w:tcW w:w="2480" w:type="dxa"/>
            <w:tcBorders>
              <w:top w:val="nil"/>
              <w:left w:val="nil"/>
              <w:bottom w:val="single" w:sz="8" w:space="0" w:color="auto"/>
              <w:right w:val="single" w:sz="8" w:space="0" w:color="auto"/>
            </w:tcBorders>
            <w:shd w:val="clear" w:color="auto" w:fill="auto"/>
            <w:hideMark/>
          </w:tcPr>
          <w:p w14:paraId="141A9D83"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2023/24 </w:t>
            </w:r>
          </w:p>
        </w:tc>
        <w:tc>
          <w:tcPr>
            <w:tcW w:w="2480" w:type="dxa"/>
            <w:tcBorders>
              <w:top w:val="nil"/>
              <w:left w:val="nil"/>
              <w:bottom w:val="single" w:sz="8" w:space="0" w:color="auto"/>
              <w:right w:val="single" w:sz="8" w:space="0" w:color="auto"/>
            </w:tcBorders>
            <w:shd w:val="clear" w:color="auto" w:fill="auto"/>
            <w:hideMark/>
          </w:tcPr>
          <w:p w14:paraId="5C196735"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Strategy &amp; Development Co-ordinator/ Regeneration Co-ordinator </w:t>
            </w:r>
          </w:p>
        </w:tc>
      </w:tr>
      <w:tr w:rsidR="003B3BC3" w:rsidRPr="003B3BC3" w14:paraId="499D2CD4" w14:textId="77777777" w:rsidTr="003B3BC3">
        <w:trPr>
          <w:trHeight w:val="2115"/>
        </w:trPr>
        <w:tc>
          <w:tcPr>
            <w:tcW w:w="3460" w:type="dxa"/>
            <w:tcBorders>
              <w:top w:val="nil"/>
              <w:left w:val="single" w:sz="8" w:space="0" w:color="auto"/>
              <w:bottom w:val="single" w:sz="8" w:space="0" w:color="auto"/>
              <w:right w:val="single" w:sz="8" w:space="0" w:color="auto"/>
            </w:tcBorders>
            <w:shd w:val="clear" w:color="auto" w:fill="auto"/>
            <w:hideMark/>
          </w:tcPr>
          <w:p w14:paraId="716F6BE1"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Increase supply of high-quality housing across tenures </w:t>
            </w:r>
          </w:p>
        </w:tc>
        <w:tc>
          <w:tcPr>
            <w:tcW w:w="2480" w:type="dxa"/>
            <w:tcBorders>
              <w:top w:val="nil"/>
              <w:left w:val="nil"/>
              <w:bottom w:val="single" w:sz="8" w:space="0" w:color="auto"/>
              <w:right w:val="single" w:sz="8" w:space="0" w:color="auto"/>
            </w:tcBorders>
            <w:shd w:val="clear" w:color="auto" w:fill="auto"/>
            <w:hideMark/>
          </w:tcPr>
          <w:p w14:paraId="5A8A92AB"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We will explore conversion of former shops for housing where viable and in areas of housing need </w:t>
            </w:r>
          </w:p>
        </w:tc>
        <w:tc>
          <w:tcPr>
            <w:tcW w:w="2480" w:type="dxa"/>
            <w:tcBorders>
              <w:top w:val="nil"/>
              <w:left w:val="nil"/>
              <w:bottom w:val="single" w:sz="8" w:space="0" w:color="auto"/>
              <w:right w:val="single" w:sz="8" w:space="0" w:color="auto"/>
            </w:tcBorders>
            <w:shd w:val="clear" w:color="auto" w:fill="auto"/>
            <w:hideMark/>
          </w:tcPr>
          <w:p w14:paraId="112994BF" w14:textId="77777777" w:rsidR="003B3BC3" w:rsidRPr="003B3BC3" w:rsidRDefault="003B3BC3" w:rsidP="003B3BC3">
            <w:pPr>
              <w:spacing w:after="0" w:line="240" w:lineRule="auto"/>
              <w:rPr>
                <w:rFonts w:ascii="Calibri" w:eastAsia="Times New Roman" w:hAnsi="Calibri" w:cs="Calibri"/>
                <w:color w:val="444444"/>
                <w:lang w:eastAsia="en-GB"/>
              </w:rPr>
            </w:pPr>
            <w:r w:rsidRPr="003B3BC3">
              <w:rPr>
                <w:rFonts w:ascii="Calibri" w:eastAsia="Times New Roman" w:hAnsi="Calibri" w:cs="Calibri"/>
                <w:color w:val="444444"/>
                <w:lang w:eastAsia="en-GB"/>
              </w:rPr>
              <w:t xml:space="preserve">We will work collaboratively with Place Services to share information and promote opportunities with developers and partners </w:t>
            </w:r>
          </w:p>
        </w:tc>
        <w:tc>
          <w:tcPr>
            <w:tcW w:w="2480" w:type="dxa"/>
            <w:tcBorders>
              <w:top w:val="nil"/>
              <w:left w:val="nil"/>
              <w:bottom w:val="single" w:sz="8" w:space="0" w:color="auto"/>
              <w:right w:val="single" w:sz="8" w:space="0" w:color="auto"/>
            </w:tcBorders>
            <w:shd w:val="clear" w:color="auto" w:fill="auto"/>
            <w:hideMark/>
          </w:tcPr>
          <w:p w14:paraId="033C2913"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 xml:space="preserve">2025/6 </w:t>
            </w:r>
          </w:p>
        </w:tc>
        <w:tc>
          <w:tcPr>
            <w:tcW w:w="2480" w:type="dxa"/>
            <w:tcBorders>
              <w:top w:val="nil"/>
              <w:left w:val="nil"/>
              <w:bottom w:val="single" w:sz="8" w:space="0" w:color="auto"/>
              <w:right w:val="single" w:sz="8" w:space="0" w:color="auto"/>
            </w:tcBorders>
            <w:shd w:val="clear" w:color="auto" w:fill="auto"/>
            <w:hideMark/>
          </w:tcPr>
          <w:p w14:paraId="36006E88" w14:textId="77777777" w:rsidR="003B3BC3" w:rsidRPr="003B3BC3" w:rsidRDefault="003B3BC3" w:rsidP="003B3BC3">
            <w:pPr>
              <w:spacing w:after="0" w:line="240" w:lineRule="auto"/>
              <w:rPr>
                <w:rFonts w:ascii="Calibri" w:eastAsia="Times New Roman" w:hAnsi="Calibri" w:cs="Calibri"/>
                <w:color w:val="000000"/>
                <w:lang w:eastAsia="en-GB"/>
              </w:rPr>
            </w:pPr>
            <w:r w:rsidRPr="003B3BC3">
              <w:rPr>
                <w:rFonts w:ascii="Calibri" w:eastAsia="Times New Roman" w:hAnsi="Calibri" w:cs="Calibri"/>
                <w:color w:val="000000"/>
                <w:lang w:eastAsia="en-GB"/>
              </w:rPr>
              <w:t>Strategy &amp; Development Co-ordinator/ Regeneration Co-ordinator</w:t>
            </w:r>
          </w:p>
        </w:tc>
      </w:tr>
    </w:tbl>
    <w:p w14:paraId="770E431A" w14:textId="77777777" w:rsidR="003B3BC3" w:rsidRDefault="003B3BC3"/>
    <w:p w14:paraId="5B42C5E9" w14:textId="77777777" w:rsidR="00A05EF8" w:rsidRDefault="00A05EF8"/>
    <w:p w14:paraId="5396578D" w14:textId="77777777" w:rsidR="003B3BC3" w:rsidRDefault="003B3BC3"/>
    <w:p w14:paraId="47FF4031" w14:textId="62CB7BCF" w:rsidR="00946C52" w:rsidRPr="00F853BD" w:rsidRDefault="003B3BC3">
      <w:pPr>
        <w:rPr>
          <w:b/>
          <w:bCs/>
        </w:rPr>
      </w:pPr>
      <w:r w:rsidRPr="00F853BD">
        <w:rPr>
          <w:b/>
          <w:bCs/>
        </w:rPr>
        <w:t xml:space="preserve">Priority </w:t>
      </w:r>
      <w:r>
        <w:rPr>
          <w:b/>
          <w:bCs/>
        </w:rPr>
        <w:t>O</w:t>
      </w:r>
      <w:r w:rsidRPr="00F853BD">
        <w:rPr>
          <w:b/>
          <w:bCs/>
        </w:rPr>
        <w:t>ne</w:t>
      </w:r>
      <w:r>
        <w:rPr>
          <w:b/>
          <w:bCs/>
        </w:rPr>
        <w:t xml:space="preserve"> Increasing housing supply - Indicators</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A4A20" w14:paraId="6886096B" w14:textId="77777777" w:rsidTr="00F853BD">
        <w:trPr>
          <w:tblHeader/>
        </w:trPr>
        <w:tc>
          <w:tcPr>
            <w:tcW w:w="23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3BE754" w14:textId="57FC45EC" w:rsidR="00BA4A20" w:rsidRPr="00C61BF9" w:rsidRDefault="00BA4A20">
            <w:pPr>
              <w:rPr>
                <w:b/>
                <w:bCs/>
              </w:rPr>
            </w:pPr>
            <w:r>
              <w:rPr>
                <w:b/>
                <w:bCs/>
              </w:rPr>
              <w:t>Priority 1</w:t>
            </w:r>
          </w:p>
        </w:tc>
        <w:tc>
          <w:tcPr>
            <w:tcW w:w="23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262FF8" w14:textId="77777777" w:rsidR="00BA4A20" w:rsidRPr="00C61BF9" w:rsidRDefault="00BA4A20">
            <w:pPr>
              <w:rPr>
                <w:b/>
                <w:bCs/>
              </w:rPr>
            </w:pP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0B2E9C" w14:textId="77777777" w:rsidR="00BA4A20" w:rsidRPr="00C61BF9" w:rsidRDefault="00BA4A20">
            <w:pPr>
              <w:rPr>
                <w:b/>
                <w:bCs/>
              </w:rPr>
            </w:pP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07F7A1" w14:textId="77777777" w:rsidR="00BA4A20" w:rsidRPr="00C61BF9" w:rsidRDefault="00BA4A20">
            <w:pPr>
              <w:rPr>
                <w:b/>
                <w:bCs/>
              </w:rPr>
            </w:pP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B3B6F9" w14:textId="77777777" w:rsidR="00BA4A20" w:rsidRPr="00C61BF9" w:rsidRDefault="00BA4A20">
            <w:pPr>
              <w:rPr>
                <w:b/>
                <w:bCs/>
              </w:rPr>
            </w:pP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F6658" w14:textId="77777777" w:rsidR="00BA4A20" w:rsidRPr="00C61BF9" w:rsidRDefault="00BA4A20">
            <w:pPr>
              <w:rPr>
                <w:b/>
                <w:bCs/>
              </w:rPr>
            </w:pPr>
          </w:p>
        </w:tc>
      </w:tr>
      <w:tr w:rsidR="008526CE" w14:paraId="3E04B4E8" w14:textId="77777777" w:rsidTr="00F853BD">
        <w:trPr>
          <w:tblHeader/>
        </w:trPr>
        <w:tc>
          <w:tcPr>
            <w:tcW w:w="23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D9367" w14:textId="7D5498BE" w:rsidR="008526CE" w:rsidRPr="00C61BF9" w:rsidRDefault="008526CE">
            <w:pPr>
              <w:rPr>
                <w:b/>
                <w:bCs/>
              </w:rPr>
            </w:pPr>
            <w:r w:rsidRPr="00C61BF9">
              <w:rPr>
                <w:b/>
                <w:bCs/>
              </w:rPr>
              <w:t>Indicators</w:t>
            </w:r>
          </w:p>
        </w:tc>
        <w:tc>
          <w:tcPr>
            <w:tcW w:w="23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7C9ECD" w14:textId="7C26CE24" w:rsidR="008526CE" w:rsidRPr="00C61BF9" w:rsidRDefault="008526CE">
            <w:pPr>
              <w:rPr>
                <w:b/>
                <w:bCs/>
              </w:rPr>
            </w:pPr>
            <w:r w:rsidRPr="00C61BF9">
              <w:rPr>
                <w:b/>
                <w:bCs/>
              </w:rPr>
              <w:t>Target</w:t>
            </w: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E4E3C8" w14:textId="2D638F07" w:rsidR="008526CE" w:rsidRPr="00C61BF9" w:rsidRDefault="008526CE">
            <w:pPr>
              <w:rPr>
                <w:b/>
                <w:bCs/>
              </w:rPr>
            </w:pPr>
            <w:r w:rsidRPr="00C61BF9">
              <w:rPr>
                <w:b/>
                <w:bCs/>
              </w:rPr>
              <w:t>Baseline</w:t>
            </w: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034A2C" w14:textId="179B28F2" w:rsidR="008526CE" w:rsidRPr="00C61BF9" w:rsidRDefault="008526CE">
            <w:pPr>
              <w:rPr>
                <w:b/>
                <w:bCs/>
              </w:rPr>
            </w:pPr>
            <w:r w:rsidRPr="00C61BF9">
              <w:rPr>
                <w:b/>
                <w:bCs/>
              </w:rPr>
              <w:t>Frequency</w:t>
            </w: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13DA5" w14:textId="67083F52" w:rsidR="008526CE" w:rsidRPr="00C61BF9" w:rsidRDefault="008526CE">
            <w:pPr>
              <w:rPr>
                <w:b/>
                <w:bCs/>
              </w:rPr>
            </w:pPr>
            <w:r w:rsidRPr="00C61BF9">
              <w:rPr>
                <w:b/>
                <w:bCs/>
              </w:rPr>
              <w:t>Sou</w:t>
            </w:r>
            <w:r w:rsidR="00293886" w:rsidRPr="00C61BF9">
              <w:rPr>
                <w:b/>
                <w:bCs/>
              </w:rPr>
              <w:t>rce</w:t>
            </w:r>
          </w:p>
        </w:tc>
        <w:tc>
          <w:tcPr>
            <w:tcW w:w="2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E6BD9A" w14:textId="21CA81D0" w:rsidR="008526CE" w:rsidRPr="00C61BF9" w:rsidRDefault="00293886">
            <w:pPr>
              <w:rPr>
                <w:b/>
                <w:bCs/>
              </w:rPr>
            </w:pPr>
            <w:r w:rsidRPr="00C61BF9">
              <w:rPr>
                <w:b/>
                <w:bCs/>
              </w:rPr>
              <w:t>Service Partner</w:t>
            </w:r>
          </w:p>
        </w:tc>
      </w:tr>
      <w:tr w:rsidR="008526CE" w14:paraId="7F9EA932" w14:textId="77777777" w:rsidTr="009D462B">
        <w:tc>
          <w:tcPr>
            <w:tcW w:w="2324" w:type="dxa"/>
            <w:tcBorders>
              <w:top w:val="single" w:sz="4" w:space="0" w:color="auto"/>
            </w:tcBorders>
          </w:tcPr>
          <w:p w14:paraId="559CFAB4" w14:textId="0802A953" w:rsidR="008526CE" w:rsidRDefault="00BA04F4">
            <w:r>
              <w:t>Number of new build homes</w:t>
            </w:r>
          </w:p>
        </w:tc>
        <w:tc>
          <w:tcPr>
            <w:tcW w:w="2324" w:type="dxa"/>
            <w:tcBorders>
              <w:top w:val="single" w:sz="4" w:space="0" w:color="auto"/>
            </w:tcBorders>
          </w:tcPr>
          <w:p w14:paraId="024A9DBE" w14:textId="17BCCB1D" w:rsidR="008526CE" w:rsidRDefault="00992BAB">
            <w:r>
              <w:t>225-295</w:t>
            </w:r>
            <w:r w:rsidR="00F22130">
              <w:t xml:space="preserve"> (HST)</w:t>
            </w:r>
          </w:p>
        </w:tc>
        <w:tc>
          <w:tcPr>
            <w:tcW w:w="2325" w:type="dxa"/>
            <w:tcBorders>
              <w:top w:val="single" w:sz="4" w:space="0" w:color="auto"/>
            </w:tcBorders>
          </w:tcPr>
          <w:p w14:paraId="0392270B" w14:textId="1CADA269" w:rsidR="008526CE" w:rsidRDefault="00970E58">
            <w:r>
              <w:t>310</w:t>
            </w:r>
          </w:p>
        </w:tc>
        <w:tc>
          <w:tcPr>
            <w:tcW w:w="2325" w:type="dxa"/>
            <w:tcBorders>
              <w:top w:val="single" w:sz="4" w:space="0" w:color="auto"/>
            </w:tcBorders>
          </w:tcPr>
          <w:p w14:paraId="18F07A23" w14:textId="78EE1C9F" w:rsidR="008526CE" w:rsidRDefault="0015188A">
            <w:r>
              <w:t>Annual</w:t>
            </w:r>
          </w:p>
        </w:tc>
        <w:tc>
          <w:tcPr>
            <w:tcW w:w="2325" w:type="dxa"/>
            <w:tcBorders>
              <w:top w:val="single" w:sz="4" w:space="0" w:color="auto"/>
            </w:tcBorders>
          </w:tcPr>
          <w:p w14:paraId="5C8A5078" w14:textId="48D844B1" w:rsidR="008526CE" w:rsidRDefault="00F81E73">
            <w:r>
              <w:rPr>
                <w:rFonts w:ascii="Calibri" w:hAnsi="Calibri" w:cs="Calibri"/>
                <w:color w:val="444444"/>
                <w:shd w:val="clear" w:color="auto" w:fill="FFFFFF"/>
              </w:rPr>
              <w:t>SG housing statistics</w:t>
            </w:r>
          </w:p>
        </w:tc>
        <w:tc>
          <w:tcPr>
            <w:tcW w:w="2325" w:type="dxa"/>
            <w:tcBorders>
              <w:top w:val="single" w:sz="4" w:space="0" w:color="auto"/>
            </w:tcBorders>
          </w:tcPr>
          <w:p w14:paraId="2E8BEBE3" w14:textId="0C3D4541" w:rsidR="00B22F03" w:rsidRDefault="00B22F03" w:rsidP="00B22F03">
            <w:pPr>
              <w:rPr>
                <w:rFonts w:ascii="Calibri" w:hAnsi="Calibri" w:cs="Calibri"/>
                <w:color w:val="000000"/>
              </w:rPr>
            </w:pPr>
            <w:r>
              <w:rPr>
                <w:rFonts w:ascii="Calibri" w:hAnsi="Calibri" w:cs="Calibri"/>
                <w:color w:val="000000"/>
              </w:rPr>
              <w:t>FC housing/ planning</w:t>
            </w:r>
          </w:p>
          <w:p w14:paraId="413DEC4A" w14:textId="77777777" w:rsidR="008526CE" w:rsidRDefault="008526CE"/>
        </w:tc>
      </w:tr>
      <w:tr w:rsidR="00BA04F4" w14:paraId="1E8BDD6B" w14:textId="77777777" w:rsidTr="008526CE">
        <w:tc>
          <w:tcPr>
            <w:tcW w:w="2324" w:type="dxa"/>
          </w:tcPr>
          <w:p w14:paraId="7E7AB765" w14:textId="16AFE91F" w:rsidR="00BA04F4" w:rsidRDefault="00F41007">
            <w:r>
              <w:t>Number social rented new build</w:t>
            </w:r>
          </w:p>
        </w:tc>
        <w:tc>
          <w:tcPr>
            <w:tcW w:w="2324" w:type="dxa"/>
          </w:tcPr>
          <w:p w14:paraId="44DA8AF0" w14:textId="744A12A0" w:rsidR="00BA04F4" w:rsidRDefault="00F22130">
            <w:r>
              <w:t>180-225 (HST)</w:t>
            </w:r>
          </w:p>
        </w:tc>
        <w:tc>
          <w:tcPr>
            <w:tcW w:w="2325" w:type="dxa"/>
          </w:tcPr>
          <w:p w14:paraId="0F10ECBC" w14:textId="53B8178D" w:rsidR="00BA04F4" w:rsidRDefault="00230DF5">
            <w:r>
              <w:t>48</w:t>
            </w:r>
          </w:p>
        </w:tc>
        <w:tc>
          <w:tcPr>
            <w:tcW w:w="2325" w:type="dxa"/>
          </w:tcPr>
          <w:p w14:paraId="1756B015" w14:textId="29B88EE1" w:rsidR="00BA04F4" w:rsidRDefault="0015188A">
            <w:r>
              <w:t xml:space="preserve">Annual </w:t>
            </w:r>
          </w:p>
        </w:tc>
        <w:tc>
          <w:tcPr>
            <w:tcW w:w="2325" w:type="dxa"/>
          </w:tcPr>
          <w:p w14:paraId="73ADC98D" w14:textId="429776F5" w:rsidR="00BA04F4" w:rsidRDefault="00F81E73">
            <w:r>
              <w:rPr>
                <w:rFonts w:ascii="Calibri" w:hAnsi="Calibri" w:cs="Calibri"/>
                <w:color w:val="444444"/>
                <w:shd w:val="clear" w:color="auto" w:fill="FFFFFF"/>
              </w:rPr>
              <w:t>SG housing statistics</w:t>
            </w:r>
          </w:p>
        </w:tc>
        <w:tc>
          <w:tcPr>
            <w:tcW w:w="2325" w:type="dxa"/>
          </w:tcPr>
          <w:p w14:paraId="6D1A21B4" w14:textId="1EE10BDE" w:rsidR="00BA04F4" w:rsidRDefault="00B22F03" w:rsidP="00DF654C">
            <w:r>
              <w:rPr>
                <w:rFonts w:ascii="Calibri" w:hAnsi="Calibri" w:cs="Calibri"/>
                <w:color w:val="000000"/>
              </w:rPr>
              <w:t>FC housing/ planning/ RSLs</w:t>
            </w:r>
          </w:p>
        </w:tc>
      </w:tr>
      <w:tr w:rsidR="00373432" w14:paraId="155E7696" w14:textId="77777777" w:rsidTr="00BF4B06">
        <w:trPr>
          <w:trHeight w:val="245"/>
        </w:trPr>
        <w:tc>
          <w:tcPr>
            <w:tcW w:w="2324" w:type="dxa"/>
          </w:tcPr>
          <w:p w14:paraId="333CC709" w14:textId="629AC66C" w:rsidR="00373432" w:rsidRDefault="00373432">
            <w:r>
              <w:t xml:space="preserve">Number </w:t>
            </w:r>
            <w:r w:rsidR="00DF654C">
              <w:t xml:space="preserve">of </w:t>
            </w:r>
            <w:r>
              <w:t>larger social rented new build</w:t>
            </w:r>
          </w:p>
        </w:tc>
        <w:tc>
          <w:tcPr>
            <w:tcW w:w="2324" w:type="dxa"/>
          </w:tcPr>
          <w:p w14:paraId="3DAC738B" w14:textId="067B2CB2" w:rsidR="00373432" w:rsidRDefault="00AC1A22">
            <w:r>
              <w:t>5%</w:t>
            </w:r>
            <w:r w:rsidR="00AC4EFE">
              <w:t xml:space="preserve"> of SHIP programme</w:t>
            </w:r>
          </w:p>
        </w:tc>
        <w:tc>
          <w:tcPr>
            <w:tcW w:w="2325" w:type="dxa"/>
          </w:tcPr>
          <w:p w14:paraId="1BD97C15" w14:textId="6A7CF0BD" w:rsidR="00373432" w:rsidRDefault="00AC5CA4">
            <w:r>
              <w:t xml:space="preserve">4% - </w:t>
            </w:r>
            <w:r w:rsidR="00AC1A22">
              <w:t>4 (Link</w:t>
            </w:r>
            <w:r w:rsidR="003B15C3">
              <w:t xml:space="preserve"> </w:t>
            </w:r>
            <w:r w:rsidR="003B15C3">
              <w:rPr>
                <w:rFonts w:ascii="Calibri" w:hAnsi="Calibri" w:cs="Calibri"/>
                <w:color w:val="444444"/>
                <w:shd w:val="clear" w:color="auto" w:fill="FFFFFF"/>
              </w:rPr>
              <w:t>former Whyteside Hotel</w:t>
            </w:r>
            <w:r w:rsidR="00AC1A22">
              <w:t>)</w:t>
            </w:r>
          </w:p>
        </w:tc>
        <w:tc>
          <w:tcPr>
            <w:tcW w:w="2325" w:type="dxa"/>
          </w:tcPr>
          <w:p w14:paraId="0179EA47" w14:textId="44357F14" w:rsidR="00373432" w:rsidRDefault="00AC1A22">
            <w:r>
              <w:t>Annual</w:t>
            </w:r>
          </w:p>
        </w:tc>
        <w:tc>
          <w:tcPr>
            <w:tcW w:w="2325" w:type="dxa"/>
          </w:tcPr>
          <w:p w14:paraId="3D1D658F" w14:textId="19FD993C" w:rsidR="00373432" w:rsidRDefault="00AC1A22">
            <w:r>
              <w:t>SHIP</w:t>
            </w:r>
          </w:p>
        </w:tc>
        <w:tc>
          <w:tcPr>
            <w:tcW w:w="2325" w:type="dxa"/>
          </w:tcPr>
          <w:p w14:paraId="2BCDE888" w14:textId="26ABE262" w:rsidR="00373432" w:rsidRDefault="00AC1A22" w:rsidP="00BF4B06">
            <w:r>
              <w:rPr>
                <w:rFonts w:ascii="Calibri" w:hAnsi="Calibri" w:cs="Calibri"/>
                <w:color w:val="000000"/>
              </w:rPr>
              <w:t>FC housing/ planning/ RSLs</w:t>
            </w:r>
          </w:p>
        </w:tc>
      </w:tr>
      <w:tr w:rsidR="00D918A5" w14:paraId="5B738785" w14:textId="77777777" w:rsidTr="008526CE">
        <w:tc>
          <w:tcPr>
            <w:tcW w:w="2324" w:type="dxa"/>
          </w:tcPr>
          <w:p w14:paraId="46205FB7" w14:textId="105FB15D" w:rsidR="00D918A5" w:rsidRDefault="00D918A5" w:rsidP="00D918A5">
            <w:r>
              <w:t xml:space="preserve">Number of </w:t>
            </w:r>
            <w:bookmarkStart w:id="0" w:name="_Int_XznoyUTs"/>
            <w:r>
              <w:t>wheelchair</w:t>
            </w:r>
            <w:bookmarkEnd w:id="0"/>
            <w:r>
              <w:t xml:space="preserve"> HfVNs</w:t>
            </w:r>
            <w:r w:rsidR="00DF654C">
              <w:t xml:space="preserve"> properties</w:t>
            </w:r>
          </w:p>
        </w:tc>
        <w:tc>
          <w:tcPr>
            <w:tcW w:w="2324" w:type="dxa"/>
          </w:tcPr>
          <w:p w14:paraId="6304D9A7" w14:textId="404F63D6" w:rsidR="00D918A5" w:rsidRDefault="00D918A5" w:rsidP="00D918A5">
            <w:r>
              <w:t>5%</w:t>
            </w:r>
            <w:r w:rsidR="00AC4EFE">
              <w:t xml:space="preserve"> of SHIP programme</w:t>
            </w:r>
          </w:p>
        </w:tc>
        <w:tc>
          <w:tcPr>
            <w:tcW w:w="2325" w:type="dxa"/>
          </w:tcPr>
          <w:p w14:paraId="4C1EC444" w14:textId="171F22D9" w:rsidR="00D918A5" w:rsidRDefault="00D918A5" w:rsidP="00D918A5">
            <w:r>
              <w:rPr>
                <w:rFonts w:ascii="Calibri" w:hAnsi="Calibri" w:cs="Calibri"/>
                <w:color w:val="444444"/>
                <w:shd w:val="clear" w:color="auto" w:fill="FFFFFF"/>
              </w:rPr>
              <w:t>8% -9 (Link Williamson Street 5, former Whyteside Hotel 2, Loretto 2 Cobblebrae) NB total in 21/221 (107)</w:t>
            </w:r>
          </w:p>
        </w:tc>
        <w:tc>
          <w:tcPr>
            <w:tcW w:w="2325" w:type="dxa"/>
          </w:tcPr>
          <w:p w14:paraId="535C546C" w14:textId="345C2501" w:rsidR="00D918A5" w:rsidRDefault="00D918A5" w:rsidP="00D918A5">
            <w:r>
              <w:t>Annual</w:t>
            </w:r>
          </w:p>
        </w:tc>
        <w:tc>
          <w:tcPr>
            <w:tcW w:w="2325" w:type="dxa"/>
          </w:tcPr>
          <w:p w14:paraId="181F8668" w14:textId="058A0979" w:rsidR="00D918A5" w:rsidRDefault="00D918A5" w:rsidP="00D918A5">
            <w:r>
              <w:t>SHIP</w:t>
            </w:r>
          </w:p>
        </w:tc>
        <w:tc>
          <w:tcPr>
            <w:tcW w:w="2325" w:type="dxa"/>
          </w:tcPr>
          <w:p w14:paraId="2F17D51E" w14:textId="77777777" w:rsidR="00D918A5" w:rsidRDefault="00D918A5" w:rsidP="00D918A5">
            <w:pPr>
              <w:rPr>
                <w:rFonts w:ascii="Calibri" w:hAnsi="Calibri" w:cs="Calibri"/>
                <w:color w:val="000000"/>
              </w:rPr>
            </w:pPr>
            <w:r>
              <w:rPr>
                <w:rFonts w:ascii="Calibri" w:hAnsi="Calibri" w:cs="Calibri"/>
                <w:color w:val="000000"/>
              </w:rPr>
              <w:t>FC housing/ planning/ RSLs</w:t>
            </w:r>
          </w:p>
          <w:p w14:paraId="0C740F16" w14:textId="77777777" w:rsidR="00D918A5" w:rsidRDefault="00D918A5" w:rsidP="00D918A5"/>
        </w:tc>
      </w:tr>
      <w:tr w:rsidR="00D918A5" w14:paraId="2D5761EA" w14:textId="77777777" w:rsidTr="008526CE">
        <w:tc>
          <w:tcPr>
            <w:tcW w:w="2324" w:type="dxa"/>
          </w:tcPr>
          <w:p w14:paraId="274280CE" w14:textId="5D3FBF25" w:rsidR="00D918A5" w:rsidRDefault="00DF3847" w:rsidP="00D918A5">
            <w:r>
              <w:t xml:space="preserve">Number of </w:t>
            </w:r>
            <w:r w:rsidR="00FF0A70">
              <w:t>accessible properties</w:t>
            </w:r>
          </w:p>
        </w:tc>
        <w:tc>
          <w:tcPr>
            <w:tcW w:w="2324" w:type="dxa"/>
          </w:tcPr>
          <w:p w14:paraId="3D543813" w14:textId="1F94A0F7" w:rsidR="00D918A5" w:rsidRDefault="00FF0A70" w:rsidP="00D918A5">
            <w:r>
              <w:t>5%</w:t>
            </w:r>
            <w:r w:rsidR="00AC4EFE">
              <w:t xml:space="preserve"> </w:t>
            </w:r>
            <w:r w:rsidR="00925DE7">
              <w:t>of SHIP programme</w:t>
            </w:r>
          </w:p>
        </w:tc>
        <w:tc>
          <w:tcPr>
            <w:tcW w:w="2325" w:type="dxa"/>
          </w:tcPr>
          <w:p w14:paraId="62F8178D" w14:textId="7379235C" w:rsidR="00D918A5" w:rsidRDefault="004826F0" w:rsidP="00D918A5">
            <w:r>
              <w:t>1% -</w:t>
            </w:r>
            <w:r w:rsidR="00091F20">
              <w:t>1 (FC Greenbank Court)</w:t>
            </w:r>
          </w:p>
        </w:tc>
        <w:tc>
          <w:tcPr>
            <w:tcW w:w="2325" w:type="dxa"/>
          </w:tcPr>
          <w:p w14:paraId="62AC7694" w14:textId="0E21530E" w:rsidR="00D918A5" w:rsidRDefault="00091F20" w:rsidP="00D918A5">
            <w:r>
              <w:t>Annual</w:t>
            </w:r>
          </w:p>
        </w:tc>
        <w:tc>
          <w:tcPr>
            <w:tcW w:w="2325" w:type="dxa"/>
          </w:tcPr>
          <w:p w14:paraId="0D4DFD5C" w14:textId="147BA0E3" w:rsidR="00D918A5" w:rsidRDefault="00907B16" w:rsidP="00D918A5">
            <w:r>
              <w:t>SHIP</w:t>
            </w:r>
          </w:p>
        </w:tc>
        <w:tc>
          <w:tcPr>
            <w:tcW w:w="2325" w:type="dxa"/>
          </w:tcPr>
          <w:p w14:paraId="03FD73FD" w14:textId="40662133" w:rsidR="00D918A5" w:rsidRDefault="00907B16" w:rsidP="006F7C3B">
            <w:r>
              <w:rPr>
                <w:rFonts w:ascii="Calibri" w:hAnsi="Calibri" w:cs="Calibri"/>
                <w:color w:val="000000"/>
              </w:rPr>
              <w:t>FC housing/ planning/ RSLs</w:t>
            </w:r>
          </w:p>
        </w:tc>
      </w:tr>
      <w:tr w:rsidR="00D918A5" w14:paraId="2C87C309" w14:textId="77777777" w:rsidTr="008526CE">
        <w:tc>
          <w:tcPr>
            <w:tcW w:w="2324" w:type="dxa"/>
          </w:tcPr>
          <w:p w14:paraId="4FB076EB" w14:textId="1CB3FDB7" w:rsidR="00D918A5" w:rsidRDefault="00D918A5" w:rsidP="00D918A5">
            <w:r>
              <w:t>Number of buybacks</w:t>
            </w:r>
          </w:p>
        </w:tc>
        <w:tc>
          <w:tcPr>
            <w:tcW w:w="2324" w:type="dxa"/>
          </w:tcPr>
          <w:p w14:paraId="3FCEE6E5" w14:textId="0B0D105F" w:rsidR="00D918A5" w:rsidRDefault="00D918A5" w:rsidP="00D918A5">
            <w:r>
              <w:t>80 (HIP) 5 (RSL SHIP)</w:t>
            </w:r>
          </w:p>
        </w:tc>
        <w:tc>
          <w:tcPr>
            <w:tcW w:w="2325" w:type="dxa"/>
          </w:tcPr>
          <w:p w14:paraId="7F7CAAA4" w14:textId="4DFF80DD" w:rsidR="00D918A5" w:rsidRDefault="00D918A5" w:rsidP="00D918A5">
            <w:r>
              <w:t>103</w:t>
            </w:r>
          </w:p>
        </w:tc>
        <w:tc>
          <w:tcPr>
            <w:tcW w:w="2325" w:type="dxa"/>
          </w:tcPr>
          <w:p w14:paraId="6CAB5268" w14:textId="284E27CE" w:rsidR="00D918A5" w:rsidRDefault="00D918A5" w:rsidP="00D918A5">
            <w:r>
              <w:t>Annual</w:t>
            </w:r>
          </w:p>
        </w:tc>
        <w:tc>
          <w:tcPr>
            <w:tcW w:w="2325" w:type="dxa"/>
          </w:tcPr>
          <w:p w14:paraId="0385514D" w14:textId="5BDAC7FD" w:rsidR="00D918A5" w:rsidRDefault="006F7C3B" w:rsidP="00D918A5">
            <w:r>
              <w:t>S&amp;D</w:t>
            </w:r>
            <w:r w:rsidR="00D918A5">
              <w:t xml:space="preserve"> team</w:t>
            </w:r>
          </w:p>
        </w:tc>
        <w:tc>
          <w:tcPr>
            <w:tcW w:w="2325" w:type="dxa"/>
          </w:tcPr>
          <w:p w14:paraId="2C8CB1A5" w14:textId="6EBF6E17" w:rsidR="00D918A5" w:rsidRDefault="00D918A5" w:rsidP="00D918A5">
            <w:r>
              <w:t>Housing/Legal</w:t>
            </w:r>
          </w:p>
        </w:tc>
      </w:tr>
      <w:tr w:rsidR="00907B16" w14:paraId="726D4DE0" w14:textId="77777777" w:rsidTr="008526CE">
        <w:tc>
          <w:tcPr>
            <w:tcW w:w="2324" w:type="dxa"/>
          </w:tcPr>
          <w:p w14:paraId="1969B096" w14:textId="5C2550B9" w:rsidR="00907B16" w:rsidRDefault="00907B16" w:rsidP="00907B16">
            <w:r>
              <w:t xml:space="preserve">Number </w:t>
            </w:r>
            <w:r w:rsidR="006F7C3B">
              <w:t xml:space="preserve">of </w:t>
            </w:r>
            <w:r>
              <w:t xml:space="preserve">larger </w:t>
            </w:r>
            <w:r w:rsidR="712ED29A">
              <w:t>buybacks</w:t>
            </w:r>
            <w:r>
              <w:t xml:space="preserve"> </w:t>
            </w:r>
          </w:p>
        </w:tc>
        <w:tc>
          <w:tcPr>
            <w:tcW w:w="2324" w:type="dxa"/>
          </w:tcPr>
          <w:p w14:paraId="06A83C18" w14:textId="25E1B07F" w:rsidR="00907B16" w:rsidRDefault="00907B16" w:rsidP="00907B16">
            <w:r>
              <w:t>5%</w:t>
            </w:r>
            <w:r w:rsidR="00925DE7">
              <w:t xml:space="preserve"> of </w:t>
            </w:r>
            <w:r w:rsidR="002865A1">
              <w:t xml:space="preserve">buyback </w:t>
            </w:r>
            <w:r w:rsidR="00E44095">
              <w:t>target</w:t>
            </w:r>
          </w:p>
        </w:tc>
        <w:tc>
          <w:tcPr>
            <w:tcW w:w="2325" w:type="dxa"/>
          </w:tcPr>
          <w:p w14:paraId="7F1610C6" w14:textId="658F41B2" w:rsidR="00907B16" w:rsidRDefault="000906E7" w:rsidP="00907B16">
            <w:r>
              <w:t xml:space="preserve">5% - </w:t>
            </w:r>
            <w:r w:rsidR="00907B16">
              <w:t>4</w:t>
            </w:r>
          </w:p>
        </w:tc>
        <w:tc>
          <w:tcPr>
            <w:tcW w:w="2325" w:type="dxa"/>
          </w:tcPr>
          <w:p w14:paraId="0C8E74A5" w14:textId="46624950" w:rsidR="00907B16" w:rsidRDefault="00907B16" w:rsidP="00907B16">
            <w:r>
              <w:t>Annual</w:t>
            </w:r>
          </w:p>
        </w:tc>
        <w:tc>
          <w:tcPr>
            <w:tcW w:w="2325" w:type="dxa"/>
          </w:tcPr>
          <w:p w14:paraId="501D8308" w14:textId="29878B53" w:rsidR="00907B16" w:rsidRDefault="006F7C3B" w:rsidP="00907B16">
            <w:pPr>
              <w:rPr>
                <w:rFonts w:ascii="Calibri" w:hAnsi="Calibri" w:cs="Calibri"/>
                <w:color w:val="444444"/>
                <w:shd w:val="clear" w:color="auto" w:fill="FFFFFF"/>
              </w:rPr>
            </w:pPr>
            <w:r>
              <w:t>S&amp;D</w:t>
            </w:r>
            <w:r w:rsidR="00907B16">
              <w:t xml:space="preserve"> team</w:t>
            </w:r>
          </w:p>
        </w:tc>
        <w:tc>
          <w:tcPr>
            <w:tcW w:w="2325" w:type="dxa"/>
          </w:tcPr>
          <w:p w14:paraId="1738A060" w14:textId="74BBECFF" w:rsidR="00907B16" w:rsidRDefault="00E11B04" w:rsidP="00907B16">
            <w:pPr>
              <w:rPr>
                <w:rFonts w:ascii="Calibri" w:hAnsi="Calibri" w:cs="Calibri"/>
                <w:color w:val="000000"/>
              </w:rPr>
            </w:pPr>
            <w:r>
              <w:t>Housing/Legal</w:t>
            </w:r>
          </w:p>
        </w:tc>
      </w:tr>
      <w:tr w:rsidR="00907B16" w14:paraId="6967A926" w14:textId="77777777" w:rsidTr="008526CE">
        <w:tc>
          <w:tcPr>
            <w:tcW w:w="2324" w:type="dxa"/>
          </w:tcPr>
          <w:p w14:paraId="017AF969" w14:textId="5C20A9E6" w:rsidR="00907B16" w:rsidRDefault="00907B16" w:rsidP="00907B16">
            <w:r>
              <w:t>Number</w:t>
            </w:r>
            <w:r w:rsidR="006F7C3B">
              <w:t xml:space="preserve"> of</w:t>
            </w:r>
            <w:r>
              <w:t xml:space="preserve"> other affordable housing options</w:t>
            </w:r>
          </w:p>
        </w:tc>
        <w:tc>
          <w:tcPr>
            <w:tcW w:w="2324" w:type="dxa"/>
          </w:tcPr>
          <w:p w14:paraId="65BEEBE3" w14:textId="77777777" w:rsidR="00907B16" w:rsidRDefault="00907B16" w:rsidP="00907B16"/>
        </w:tc>
        <w:tc>
          <w:tcPr>
            <w:tcW w:w="2325" w:type="dxa"/>
          </w:tcPr>
          <w:p w14:paraId="686C4CE3" w14:textId="1831737C" w:rsidR="00907B16" w:rsidRDefault="00907B16" w:rsidP="00907B16">
            <w:r>
              <w:t>11 (shared equity)</w:t>
            </w:r>
          </w:p>
        </w:tc>
        <w:tc>
          <w:tcPr>
            <w:tcW w:w="2325" w:type="dxa"/>
          </w:tcPr>
          <w:p w14:paraId="1DCE9B93" w14:textId="5959CA0C" w:rsidR="00907B16" w:rsidRDefault="00907B16" w:rsidP="00907B16">
            <w:r>
              <w:t>Annual</w:t>
            </w:r>
          </w:p>
        </w:tc>
        <w:tc>
          <w:tcPr>
            <w:tcW w:w="2325" w:type="dxa"/>
          </w:tcPr>
          <w:p w14:paraId="1A331A97" w14:textId="75ADAD78" w:rsidR="00907B16" w:rsidRDefault="00907B16" w:rsidP="00907B16">
            <w:r>
              <w:rPr>
                <w:rFonts w:ascii="Calibri" w:hAnsi="Calibri" w:cs="Calibri"/>
                <w:color w:val="444444"/>
                <w:shd w:val="clear" w:color="auto" w:fill="FFFFFF"/>
              </w:rPr>
              <w:t>SG housing statistics</w:t>
            </w:r>
          </w:p>
        </w:tc>
        <w:tc>
          <w:tcPr>
            <w:tcW w:w="2325" w:type="dxa"/>
          </w:tcPr>
          <w:p w14:paraId="4257C8BF" w14:textId="77777777" w:rsidR="00907B16" w:rsidRDefault="00907B16" w:rsidP="00907B16">
            <w:pPr>
              <w:rPr>
                <w:rFonts w:ascii="Calibri" w:hAnsi="Calibri" w:cs="Calibri"/>
                <w:color w:val="000000"/>
              </w:rPr>
            </w:pPr>
            <w:r>
              <w:rPr>
                <w:rFonts w:ascii="Calibri" w:hAnsi="Calibri" w:cs="Calibri"/>
                <w:color w:val="000000"/>
              </w:rPr>
              <w:t>FC housing/ planning/ RSLs</w:t>
            </w:r>
          </w:p>
          <w:p w14:paraId="358FD192" w14:textId="77777777" w:rsidR="00907B16" w:rsidRDefault="00907B16" w:rsidP="00907B16"/>
        </w:tc>
      </w:tr>
      <w:tr w:rsidR="00907B16" w14:paraId="70EDF4C3" w14:textId="77777777" w:rsidTr="008526CE">
        <w:tc>
          <w:tcPr>
            <w:tcW w:w="2324" w:type="dxa"/>
          </w:tcPr>
          <w:p w14:paraId="10C8D53F" w14:textId="7AC71C99" w:rsidR="00907B16" w:rsidRDefault="00907B16" w:rsidP="00907B16">
            <w:r>
              <w:rPr>
                <w:rFonts w:ascii="Calibri" w:hAnsi="Calibri" w:cs="Calibri"/>
                <w:color w:val="444444"/>
                <w:shd w:val="clear" w:color="auto" w:fill="FFFFFF"/>
              </w:rPr>
              <w:t>Quarterly strategic discussion housing and planning</w:t>
            </w:r>
          </w:p>
        </w:tc>
        <w:tc>
          <w:tcPr>
            <w:tcW w:w="2324" w:type="dxa"/>
          </w:tcPr>
          <w:p w14:paraId="03A995C7" w14:textId="362434E3" w:rsidR="00907B16" w:rsidRDefault="00907B16" w:rsidP="00907B16">
            <w:r>
              <w:t>4</w:t>
            </w:r>
          </w:p>
        </w:tc>
        <w:tc>
          <w:tcPr>
            <w:tcW w:w="2325" w:type="dxa"/>
          </w:tcPr>
          <w:p w14:paraId="1BE39623" w14:textId="5DAB700E" w:rsidR="00907B16" w:rsidRDefault="00907B16" w:rsidP="00907B16">
            <w:r>
              <w:t>4</w:t>
            </w:r>
          </w:p>
        </w:tc>
        <w:tc>
          <w:tcPr>
            <w:tcW w:w="2325" w:type="dxa"/>
          </w:tcPr>
          <w:p w14:paraId="050381F4" w14:textId="64A921BF" w:rsidR="00907B16" w:rsidRDefault="00907B16" w:rsidP="00907B16">
            <w:r>
              <w:t>Annual</w:t>
            </w:r>
          </w:p>
        </w:tc>
        <w:tc>
          <w:tcPr>
            <w:tcW w:w="2325" w:type="dxa"/>
          </w:tcPr>
          <w:p w14:paraId="729D1AD2" w14:textId="6ECF527D" w:rsidR="00907B16" w:rsidRDefault="00907B16" w:rsidP="00907B16">
            <w:r>
              <w:t>Strategy &amp;development team</w:t>
            </w:r>
          </w:p>
        </w:tc>
        <w:tc>
          <w:tcPr>
            <w:tcW w:w="2325" w:type="dxa"/>
          </w:tcPr>
          <w:p w14:paraId="3C098202" w14:textId="77777777" w:rsidR="00907B16" w:rsidRDefault="00907B16" w:rsidP="00907B16">
            <w:pPr>
              <w:rPr>
                <w:rFonts w:ascii="Calibri" w:hAnsi="Calibri" w:cs="Calibri"/>
                <w:color w:val="000000"/>
              </w:rPr>
            </w:pPr>
            <w:r>
              <w:rPr>
                <w:rFonts w:ascii="Calibri" w:hAnsi="Calibri" w:cs="Calibri"/>
                <w:color w:val="000000"/>
              </w:rPr>
              <w:t>FC housing/ planning</w:t>
            </w:r>
          </w:p>
          <w:p w14:paraId="101AD870" w14:textId="77777777" w:rsidR="00907B16" w:rsidRDefault="00907B16" w:rsidP="00907B16"/>
        </w:tc>
      </w:tr>
      <w:tr w:rsidR="00907B16" w14:paraId="4E74E2DB" w14:textId="77777777" w:rsidTr="008526CE">
        <w:tc>
          <w:tcPr>
            <w:tcW w:w="2324" w:type="dxa"/>
          </w:tcPr>
          <w:p w14:paraId="72658314" w14:textId="1B161C41" w:rsidR="00907B16" w:rsidRDefault="00907B16" w:rsidP="00907B16">
            <w:pPr>
              <w:rPr>
                <w:rFonts w:ascii="Calibri" w:hAnsi="Calibri" w:cs="Calibri"/>
                <w:color w:val="444444"/>
                <w:shd w:val="clear" w:color="auto" w:fill="FFFFFF"/>
              </w:rPr>
            </w:pPr>
            <w:r>
              <w:rPr>
                <w:rFonts w:ascii="Calibri" w:hAnsi="Calibri" w:cs="Calibri"/>
                <w:color w:val="444444"/>
                <w:shd w:val="clear" w:color="auto" w:fill="FFFFFF"/>
              </w:rPr>
              <w:t xml:space="preserve">Number of affordable housing sites </w:t>
            </w:r>
            <w:bookmarkStart w:id="1" w:name="_Int_sUJuU0at"/>
            <w:r>
              <w:rPr>
                <w:rFonts w:ascii="Calibri" w:hAnsi="Calibri" w:cs="Calibri"/>
                <w:color w:val="444444"/>
                <w:shd w:val="clear" w:color="auto" w:fill="FFFFFF"/>
              </w:rPr>
              <w:t>where</w:t>
            </w:r>
            <w:bookmarkEnd w:id="1"/>
            <w:r>
              <w:rPr>
                <w:rFonts w:ascii="Calibri" w:hAnsi="Calibri" w:cs="Calibri"/>
                <w:color w:val="444444"/>
                <w:shd w:val="clear" w:color="auto" w:fill="FFFFFF"/>
              </w:rPr>
              <w:t xml:space="preserve"> discussions ongoing</w:t>
            </w:r>
          </w:p>
        </w:tc>
        <w:tc>
          <w:tcPr>
            <w:tcW w:w="2324" w:type="dxa"/>
          </w:tcPr>
          <w:p w14:paraId="3B6283BD" w14:textId="1821B877" w:rsidR="00907B16" w:rsidRDefault="00907B16" w:rsidP="00907B16">
            <w:r>
              <w:t>100% site above 20 units</w:t>
            </w:r>
          </w:p>
        </w:tc>
        <w:tc>
          <w:tcPr>
            <w:tcW w:w="2325" w:type="dxa"/>
          </w:tcPr>
          <w:p w14:paraId="4D64ABAC" w14:textId="77777777" w:rsidR="00907B16" w:rsidRDefault="00907B16" w:rsidP="00907B16"/>
        </w:tc>
        <w:tc>
          <w:tcPr>
            <w:tcW w:w="2325" w:type="dxa"/>
          </w:tcPr>
          <w:p w14:paraId="2A1AC04D" w14:textId="47809219" w:rsidR="00907B16" w:rsidRDefault="00907B16" w:rsidP="00907B16">
            <w:r>
              <w:t>Annual</w:t>
            </w:r>
          </w:p>
        </w:tc>
        <w:tc>
          <w:tcPr>
            <w:tcW w:w="2325" w:type="dxa"/>
          </w:tcPr>
          <w:p w14:paraId="5F500324" w14:textId="229C77C1" w:rsidR="00907B16" w:rsidRDefault="00907B16" w:rsidP="00907B16">
            <w:r>
              <w:t>Strategy &amp;development team</w:t>
            </w:r>
          </w:p>
        </w:tc>
        <w:tc>
          <w:tcPr>
            <w:tcW w:w="2325" w:type="dxa"/>
          </w:tcPr>
          <w:p w14:paraId="05CB3136" w14:textId="77777777" w:rsidR="00907B16" w:rsidRDefault="00907B16" w:rsidP="00907B16">
            <w:pPr>
              <w:rPr>
                <w:rFonts w:ascii="Calibri" w:hAnsi="Calibri" w:cs="Calibri"/>
                <w:color w:val="000000"/>
              </w:rPr>
            </w:pPr>
            <w:r>
              <w:rPr>
                <w:rFonts w:ascii="Calibri" w:hAnsi="Calibri" w:cs="Calibri"/>
                <w:color w:val="000000"/>
              </w:rPr>
              <w:t>FC housing/ planning</w:t>
            </w:r>
          </w:p>
          <w:p w14:paraId="1B956C9F" w14:textId="77777777" w:rsidR="00907B16" w:rsidRDefault="00907B16" w:rsidP="00907B16"/>
        </w:tc>
      </w:tr>
      <w:tr w:rsidR="00907B16" w14:paraId="6F328337" w14:textId="77777777" w:rsidTr="001E37EA">
        <w:tc>
          <w:tcPr>
            <w:tcW w:w="2324" w:type="dxa"/>
            <w:shd w:val="clear" w:color="auto" w:fill="FFFFFF" w:themeFill="background1"/>
          </w:tcPr>
          <w:p w14:paraId="4BC77DF9" w14:textId="0433D4BE" w:rsidR="00907B16" w:rsidRPr="001E37EA" w:rsidRDefault="001E37EA" w:rsidP="00907B16">
            <w:pPr>
              <w:rPr>
                <w:rFonts w:ascii="Calibri" w:hAnsi="Calibri" w:cs="Calibri"/>
                <w:color w:val="444444"/>
                <w:shd w:val="clear" w:color="auto" w:fill="FFFFFF"/>
              </w:rPr>
            </w:pPr>
            <w:r w:rsidRPr="001E37EA">
              <w:rPr>
                <w:rFonts w:ascii="Calibri" w:hAnsi="Calibri" w:cs="Calibri"/>
                <w:color w:val="444444"/>
                <w:shd w:val="clear" w:color="auto" w:fill="FFFFFF"/>
              </w:rPr>
              <w:lastRenderedPageBreak/>
              <w:t>P</w:t>
            </w:r>
            <w:r w:rsidR="00907B16" w:rsidRPr="001E37EA">
              <w:rPr>
                <w:rFonts w:ascii="Calibri" w:hAnsi="Calibri" w:cs="Calibri"/>
                <w:color w:val="444444"/>
                <w:shd w:val="clear" w:color="auto" w:fill="FFFFFF"/>
              </w:rPr>
              <w:t xml:space="preserve">rojects </w:t>
            </w:r>
            <w:r w:rsidRPr="001E37EA">
              <w:rPr>
                <w:rFonts w:ascii="Calibri" w:hAnsi="Calibri" w:cs="Calibri"/>
                <w:color w:val="444444"/>
                <w:shd w:val="clear" w:color="auto" w:fill="FFFFFF"/>
              </w:rPr>
              <w:t xml:space="preserve">are </w:t>
            </w:r>
            <w:r w:rsidR="00907B16" w:rsidRPr="001E37EA">
              <w:rPr>
                <w:rFonts w:ascii="Calibri" w:hAnsi="Calibri" w:cs="Calibri"/>
                <w:color w:val="444444"/>
                <w:shd w:val="clear" w:color="auto" w:fill="FFFFFF"/>
              </w:rPr>
              <w:t>mapped</w:t>
            </w:r>
            <w:r w:rsidRPr="001E37EA">
              <w:rPr>
                <w:rFonts w:ascii="Calibri" w:hAnsi="Calibri" w:cs="Calibri"/>
                <w:color w:val="444444"/>
                <w:shd w:val="clear" w:color="auto" w:fill="FFFFFF"/>
              </w:rPr>
              <w:t xml:space="preserve"> to </w:t>
            </w:r>
            <w:r>
              <w:rPr>
                <w:rFonts w:ascii="Calibri" w:hAnsi="Calibri" w:cs="Calibri"/>
                <w:color w:val="444444"/>
                <w:shd w:val="clear" w:color="auto" w:fill="FFFFFF"/>
              </w:rPr>
              <w:t xml:space="preserve">ensure there is a </w:t>
            </w:r>
            <w:r w:rsidRPr="001E37EA">
              <w:rPr>
                <w:rFonts w:ascii="Calibri" w:hAnsi="Calibri" w:cs="Calibri"/>
                <w:color w:val="444444"/>
                <w:shd w:val="clear" w:color="auto" w:fill="FFFFFF"/>
              </w:rPr>
              <w:t>geographical spread across the Council area</w:t>
            </w:r>
          </w:p>
        </w:tc>
        <w:tc>
          <w:tcPr>
            <w:tcW w:w="2324" w:type="dxa"/>
            <w:shd w:val="clear" w:color="auto" w:fill="FFFFFF" w:themeFill="background1"/>
          </w:tcPr>
          <w:p w14:paraId="3F389A7D" w14:textId="77777777" w:rsidR="00907B16" w:rsidRPr="001E37EA" w:rsidRDefault="00907B16" w:rsidP="00907B16"/>
        </w:tc>
        <w:tc>
          <w:tcPr>
            <w:tcW w:w="2325" w:type="dxa"/>
            <w:shd w:val="clear" w:color="auto" w:fill="FFFFFF" w:themeFill="background1"/>
          </w:tcPr>
          <w:p w14:paraId="798B8FDD" w14:textId="77777777" w:rsidR="00907B16" w:rsidRPr="001E37EA" w:rsidRDefault="00907B16" w:rsidP="00907B16"/>
        </w:tc>
        <w:tc>
          <w:tcPr>
            <w:tcW w:w="2325" w:type="dxa"/>
            <w:shd w:val="clear" w:color="auto" w:fill="FFFFFF" w:themeFill="background1"/>
          </w:tcPr>
          <w:p w14:paraId="7A1B050C" w14:textId="2A71B0A2" w:rsidR="00907B16" w:rsidRPr="001E37EA" w:rsidRDefault="00907B16" w:rsidP="00907B16">
            <w:r w:rsidRPr="001E37EA">
              <w:t>Annual</w:t>
            </w:r>
          </w:p>
        </w:tc>
        <w:tc>
          <w:tcPr>
            <w:tcW w:w="2325" w:type="dxa"/>
            <w:shd w:val="clear" w:color="auto" w:fill="FFFFFF" w:themeFill="background1"/>
          </w:tcPr>
          <w:p w14:paraId="799D8F9F" w14:textId="67AAE1C8" w:rsidR="00907B16" w:rsidRPr="001E37EA" w:rsidRDefault="00907B16" w:rsidP="00907B16">
            <w:r w:rsidRPr="001E37EA">
              <w:t>Strategy &amp;development team</w:t>
            </w:r>
          </w:p>
        </w:tc>
        <w:tc>
          <w:tcPr>
            <w:tcW w:w="2325" w:type="dxa"/>
            <w:shd w:val="clear" w:color="auto" w:fill="FFFFFF" w:themeFill="background1"/>
          </w:tcPr>
          <w:p w14:paraId="2C9BC71E" w14:textId="3EE0F6E3" w:rsidR="00C61BF9" w:rsidRPr="001E37EA" w:rsidRDefault="00907B16" w:rsidP="007C4E90">
            <w:pPr>
              <w:rPr>
                <w:rFonts w:ascii="Calibri" w:hAnsi="Calibri" w:cs="Calibri"/>
                <w:color w:val="000000"/>
              </w:rPr>
            </w:pPr>
            <w:r w:rsidRPr="001E37EA">
              <w:rPr>
                <w:rFonts w:ascii="Calibri" w:hAnsi="Calibri" w:cs="Calibri"/>
                <w:color w:val="000000"/>
              </w:rPr>
              <w:t>FC housing/ planning/ RSLs</w:t>
            </w:r>
          </w:p>
        </w:tc>
      </w:tr>
      <w:tr w:rsidR="00907B16" w14:paraId="18735BF8" w14:textId="77777777" w:rsidTr="001E37EA">
        <w:trPr>
          <w:trHeight w:val="474"/>
        </w:trPr>
        <w:tc>
          <w:tcPr>
            <w:tcW w:w="2324" w:type="dxa"/>
            <w:shd w:val="clear" w:color="auto" w:fill="FFFFFF" w:themeFill="background1"/>
          </w:tcPr>
          <w:p w14:paraId="44554C8A" w14:textId="4D6E20C0" w:rsidR="00907B16" w:rsidRPr="001E37EA" w:rsidRDefault="001E37EA" w:rsidP="00907B16">
            <w:pPr>
              <w:rPr>
                <w:rFonts w:ascii="Calibri" w:hAnsi="Calibri" w:cs="Calibri"/>
                <w:color w:val="444444"/>
                <w:shd w:val="clear" w:color="auto" w:fill="FFFFFF"/>
              </w:rPr>
            </w:pPr>
            <w:r w:rsidRPr="001E37EA">
              <w:rPr>
                <w:rFonts w:ascii="Calibri" w:hAnsi="Calibri" w:cs="Calibri"/>
                <w:color w:val="444444"/>
                <w:shd w:val="clear" w:color="auto" w:fill="FFFFFF"/>
              </w:rPr>
              <w:t xml:space="preserve">In order to meet </w:t>
            </w:r>
            <w:r>
              <w:rPr>
                <w:rFonts w:ascii="Calibri" w:hAnsi="Calibri" w:cs="Calibri"/>
                <w:color w:val="444444"/>
                <w:shd w:val="clear" w:color="auto" w:fill="FFFFFF"/>
              </w:rPr>
              <w:t>national</w:t>
            </w:r>
            <w:r w:rsidRPr="001E37EA">
              <w:rPr>
                <w:rFonts w:ascii="Calibri" w:hAnsi="Calibri" w:cs="Calibri"/>
                <w:color w:val="444444"/>
                <w:shd w:val="clear" w:color="auto" w:fill="FFFFFF"/>
              </w:rPr>
              <w:t xml:space="preserve"> requirements, the SHIP is entered on the Scottish Government computer system</w:t>
            </w:r>
            <w:r>
              <w:rPr>
                <w:rFonts w:ascii="Calibri" w:hAnsi="Calibri" w:cs="Calibri"/>
                <w:color w:val="444444"/>
                <w:shd w:val="clear" w:color="auto" w:fill="FFFFFF"/>
              </w:rPr>
              <w:t xml:space="preserve"> </w:t>
            </w:r>
            <w:r w:rsidRPr="001E37EA">
              <w:rPr>
                <w:rFonts w:ascii="Calibri" w:hAnsi="Calibri" w:cs="Calibri"/>
                <w:color w:val="444444"/>
                <w:shd w:val="clear" w:color="auto" w:fill="FFFFFF"/>
              </w:rPr>
              <w:t xml:space="preserve">to enable us to </w:t>
            </w:r>
            <w:r>
              <w:rPr>
                <w:rFonts w:ascii="Calibri" w:hAnsi="Calibri" w:cs="Calibri"/>
                <w:color w:val="444444"/>
                <w:shd w:val="clear" w:color="auto" w:fill="FFFFFF"/>
              </w:rPr>
              <w:t xml:space="preserve">submit tenders, </w:t>
            </w:r>
            <w:r w:rsidRPr="001E37EA">
              <w:rPr>
                <w:rFonts w:ascii="Calibri" w:hAnsi="Calibri" w:cs="Calibri"/>
                <w:color w:val="444444"/>
                <w:shd w:val="clear" w:color="auto" w:fill="FFFFFF"/>
              </w:rPr>
              <w:t>draw down grant</w:t>
            </w:r>
            <w:r>
              <w:rPr>
                <w:rFonts w:ascii="Calibri" w:hAnsi="Calibri" w:cs="Calibri"/>
                <w:color w:val="444444"/>
                <w:shd w:val="clear" w:color="auto" w:fill="FFFFFF"/>
              </w:rPr>
              <w:t xml:space="preserve"> and enable SG to monitor their national affordable housing target.</w:t>
            </w:r>
          </w:p>
        </w:tc>
        <w:tc>
          <w:tcPr>
            <w:tcW w:w="2324" w:type="dxa"/>
            <w:shd w:val="clear" w:color="auto" w:fill="FFFFFF" w:themeFill="background1"/>
          </w:tcPr>
          <w:p w14:paraId="17661A02" w14:textId="77777777" w:rsidR="00907B16" w:rsidRPr="001E37EA" w:rsidRDefault="00907B16" w:rsidP="00907B16"/>
        </w:tc>
        <w:tc>
          <w:tcPr>
            <w:tcW w:w="2325" w:type="dxa"/>
            <w:shd w:val="clear" w:color="auto" w:fill="FFFFFF" w:themeFill="background1"/>
          </w:tcPr>
          <w:p w14:paraId="43008A54" w14:textId="77777777" w:rsidR="00907B16" w:rsidRPr="001E37EA" w:rsidRDefault="00907B16" w:rsidP="00907B16"/>
        </w:tc>
        <w:tc>
          <w:tcPr>
            <w:tcW w:w="2325" w:type="dxa"/>
            <w:shd w:val="clear" w:color="auto" w:fill="FFFFFF" w:themeFill="background1"/>
          </w:tcPr>
          <w:p w14:paraId="06C79CEC" w14:textId="669211BD" w:rsidR="00907B16" w:rsidRPr="001E37EA" w:rsidRDefault="00907B16" w:rsidP="00907B16">
            <w:r w:rsidRPr="001E37EA">
              <w:t>Annual</w:t>
            </w:r>
          </w:p>
        </w:tc>
        <w:tc>
          <w:tcPr>
            <w:tcW w:w="2325" w:type="dxa"/>
            <w:shd w:val="clear" w:color="auto" w:fill="FFFFFF" w:themeFill="background1"/>
          </w:tcPr>
          <w:p w14:paraId="32DBCC7F" w14:textId="21A4981D" w:rsidR="00907B16" w:rsidRPr="001E37EA" w:rsidRDefault="00907B16" w:rsidP="00907B16">
            <w:r w:rsidRPr="001E37EA">
              <w:t>Strategy &amp;development team</w:t>
            </w:r>
          </w:p>
        </w:tc>
        <w:tc>
          <w:tcPr>
            <w:tcW w:w="2325" w:type="dxa"/>
            <w:shd w:val="clear" w:color="auto" w:fill="FFFFFF" w:themeFill="background1"/>
          </w:tcPr>
          <w:p w14:paraId="3540F7E8" w14:textId="53A44DF0" w:rsidR="00907B16" w:rsidRPr="001E37EA" w:rsidRDefault="00907B16" w:rsidP="007A1B06">
            <w:r w:rsidRPr="001E37EA">
              <w:rPr>
                <w:rFonts w:ascii="Calibri" w:hAnsi="Calibri" w:cs="Calibri"/>
                <w:color w:val="000000"/>
              </w:rPr>
              <w:t>FC housing/ planning/ RSLs</w:t>
            </w:r>
            <w:r w:rsidR="001E37EA">
              <w:rPr>
                <w:rFonts w:ascii="Calibri" w:hAnsi="Calibri" w:cs="Calibri"/>
                <w:color w:val="000000"/>
              </w:rPr>
              <w:t>, SG</w:t>
            </w:r>
          </w:p>
        </w:tc>
      </w:tr>
      <w:tr w:rsidR="00371D13" w14:paraId="55FA4145" w14:textId="77777777" w:rsidTr="008526CE">
        <w:tc>
          <w:tcPr>
            <w:tcW w:w="2324" w:type="dxa"/>
          </w:tcPr>
          <w:p w14:paraId="210EE600" w14:textId="63104B39" w:rsidR="00371D13" w:rsidRDefault="00C71F0B" w:rsidP="00907B16">
            <w:pPr>
              <w:rPr>
                <w:rFonts w:ascii="Calibri" w:hAnsi="Calibri" w:cs="Calibri"/>
                <w:color w:val="444444"/>
                <w:shd w:val="clear" w:color="auto" w:fill="FFFFFF"/>
              </w:rPr>
            </w:pPr>
            <w:r>
              <w:rPr>
                <w:rFonts w:ascii="Calibri" w:hAnsi="Calibri" w:cs="Calibri"/>
                <w:color w:val="444444"/>
                <w:shd w:val="clear" w:color="auto" w:fill="FFFFFF"/>
              </w:rPr>
              <w:t>Place principle considered in the SHIP</w:t>
            </w:r>
          </w:p>
        </w:tc>
        <w:tc>
          <w:tcPr>
            <w:tcW w:w="2324" w:type="dxa"/>
          </w:tcPr>
          <w:p w14:paraId="539A5C73" w14:textId="1006E4F4" w:rsidR="00371D13" w:rsidRDefault="00626950" w:rsidP="00907B16">
            <w:r>
              <w:t xml:space="preserve">SHIP </w:t>
            </w:r>
            <w:r w:rsidR="00C43B6A">
              <w:t>project methodology takes account of</w:t>
            </w:r>
            <w:r>
              <w:t xml:space="preserve"> Place Principle</w:t>
            </w:r>
          </w:p>
        </w:tc>
        <w:tc>
          <w:tcPr>
            <w:tcW w:w="2325" w:type="dxa"/>
          </w:tcPr>
          <w:p w14:paraId="63D9886F" w14:textId="36967B77" w:rsidR="00371D13" w:rsidRDefault="00C43B6A" w:rsidP="00083307">
            <w:r>
              <w:t>C</w:t>
            </w:r>
            <w:r w:rsidR="00A524D7">
              <w:t xml:space="preserve">onsider links to local services and amenities for SHIP projects 2024-29 </w:t>
            </w:r>
          </w:p>
        </w:tc>
        <w:tc>
          <w:tcPr>
            <w:tcW w:w="2325" w:type="dxa"/>
          </w:tcPr>
          <w:p w14:paraId="2B53F04E" w14:textId="3E642FBC" w:rsidR="00371D13" w:rsidRDefault="00626950" w:rsidP="00907B16">
            <w:r>
              <w:t>Annual</w:t>
            </w:r>
          </w:p>
        </w:tc>
        <w:tc>
          <w:tcPr>
            <w:tcW w:w="2325" w:type="dxa"/>
          </w:tcPr>
          <w:p w14:paraId="4E369BFA" w14:textId="330A2E59" w:rsidR="00371D13" w:rsidRDefault="00626950" w:rsidP="00907B16">
            <w:r>
              <w:t>Strategy &amp;development team, community planning</w:t>
            </w:r>
          </w:p>
        </w:tc>
        <w:tc>
          <w:tcPr>
            <w:tcW w:w="2325" w:type="dxa"/>
          </w:tcPr>
          <w:p w14:paraId="200AB624" w14:textId="6193A452" w:rsidR="00371D13" w:rsidRDefault="00E57429" w:rsidP="00907B16">
            <w:pPr>
              <w:rPr>
                <w:rFonts w:ascii="Calibri" w:hAnsi="Calibri" w:cs="Calibri"/>
                <w:color w:val="000000"/>
              </w:rPr>
            </w:pPr>
            <w:r>
              <w:rPr>
                <w:rFonts w:ascii="Calibri" w:hAnsi="Calibri" w:cs="Calibri"/>
                <w:color w:val="000000"/>
              </w:rPr>
              <w:t xml:space="preserve">FC </w:t>
            </w:r>
            <w:r w:rsidR="006D6767">
              <w:rPr>
                <w:rFonts w:ascii="Calibri" w:hAnsi="Calibri" w:cs="Calibri"/>
                <w:color w:val="000000"/>
              </w:rPr>
              <w:t>housing, communi</w:t>
            </w:r>
            <w:r w:rsidR="004F403A">
              <w:rPr>
                <w:rFonts w:ascii="Calibri" w:hAnsi="Calibri" w:cs="Calibri"/>
                <w:color w:val="000000"/>
              </w:rPr>
              <w:t xml:space="preserve">ty planning, </w:t>
            </w:r>
            <w:r w:rsidR="004410BE">
              <w:rPr>
                <w:rFonts w:ascii="Calibri" w:hAnsi="Calibri" w:cs="Calibri"/>
                <w:color w:val="000000"/>
              </w:rPr>
              <w:t>plann</w:t>
            </w:r>
            <w:r w:rsidR="00696DD0">
              <w:rPr>
                <w:rFonts w:ascii="Calibri" w:hAnsi="Calibri" w:cs="Calibri"/>
                <w:color w:val="000000"/>
              </w:rPr>
              <w:t xml:space="preserve">ing </w:t>
            </w:r>
          </w:p>
        </w:tc>
      </w:tr>
    </w:tbl>
    <w:p w14:paraId="392A0A4F" w14:textId="77777777" w:rsidR="00132ADE" w:rsidRDefault="00132ADE" w:rsidP="00F93202">
      <w:pPr>
        <w:spacing w:after="0" w:line="240" w:lineRule="auto"/>
      </w:pPr>
    </w:p>
    <w:p w14:paraId="4BE0A76B" w14:textId="77777777" w:rsidR="00F93202" w:rsidRDefault="00F93202" w:rsidP="00F93202">
      <w:pPr>
        <w:spacing w:after="0" w:line="240" w:lineRule="auto"/>
      </w:pPr>
    </w:p>
    <w:p w14:paraId="53726997" w14:textId="5D7167DA" w:rsidR="00946C52" w:rsidRDefault="00EA63C8">
      <w:r>
        <w:br w:type="page"/>
      </w:r>
    </w:p>
    <w:p w14:paraId="40FAE3FE" w14:textId="26FD1D5A" w:rsidR="003B3BC3" w:rsidRPr="00372B10" w:rsidRDefault="003B3BC3">
      <w:r w:rsidRPr="00F853BD">
        <w:rPr>
          <w:b/>
          <w:bCs/>
          <w:sz w:val="24"/>
          <w:szCs w:val="24"/>
        </w:rPr>
        <w:lastRenderedPageBreak/>
        <w:t xml:space="preserve">Priority </w:t>
      </w:r>
      <w:r>
        <w:rPr>
          <w:b/>
          <w:bCs/>
          <w:sz w:val="24"/>
          <w:szCs w:val="24"/>
        </w:rPr>
        <w:t>T</w:t>
      </w:r>
      <w:r w:rsidRPr="00F853BD">
        <w:rPr>
          <w:b/>
          <w:bCs/>
          <w:sz w:val="24"/>
          <w:szCs w:val="24"/>
        </w:rPr>
        <w:t xml:space="preserve">wo </w:t>
      </w:r>
      <w:r>
        <w:rPr>
          <w:b/>
          <w:bCs/>
          <w:sz w:val="24"/>
          <w:szCs w:val="24"/>
        </w:rPr>
        <w:t xml:space="preserve">- </w:t>
      </w:r>
      <w:r w:rsidRPr="00F853BD">
        <w:rPr>
          <w:b/>
          <w:bCs/>
          <w:sz w:val="24"/>
          <w:szCs w:val="24"/>
        </w:rPr>
        <w:t>Creating Sustainable Communities</w:t>
      </w:r>
    </w:p>
    <w:tbl>
      <w:tblPr>
        <w:tblW w:w="12800" w:type="dxa"/>
        <w:tblLook w:val="04A0" w:firstRow="1" w:lastRow="0" w:firstColumn="1" w:lastColumn="0" w:noHBand="0" w:noVBand="1"/>
      </w:tblPr>
      <w:tblGrid>
        <w:gridCol w:w="2560"/>
        <w:gridCol w:w="2560"/>
        <w:gridCol w:w="2560"/>
        <w:gridCol w:w="2560"/>
        <w:gridCol w:w="2560"/>
      </w:tblGrid>
      <w:tr w:rsidR="00BA4A20" w:rsidRPr="00B62306" w14:paraId="5CAAD860" w14:textId="77777777" w:rsidTr="00BA4A20">
        <w:trPr>
          <w:trHeight w:val="315"/>
          <w:tblHeader/>
        </w:trPr>
        <w:tc>
          <w:tcPr>
            <w:tcW w:w="2560" w:type="dxa"/>
            <w:tcBorders>
              <w:top w:val="single" w:sz="8" w:space="0" w:color="auto"/>
              <w:left w:val="single" w:sz="8" w:space="0" w:color="auto"/>
              <w:bottom w:val="single" w:sz="8" w:space="0" w:color="auto"/>
              <w:right w:val="single" w:sz="8" w:space="0" w:color="auto"/>
            </w:tcBorders>
            <w:shd w:val="clear" w:color="000000" w:fill="DEEAF6"/>
            <w:vAlign w:val="center"/>
          </w:tcPr>
          <w:p w14:paraId="2B4DFC9C" w14:textId="7751CD57" w:rsidR="00BA4A20" w:rsidRPr="00B62306" w:rsidRDefault="00BA4A20" w:rsidP="00B62306">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2</w:t>
            </w:r>
          </w:p>
        </w:tc>
        <w:tc>
          <w:tcPr>
            <w:tcW w:w="2560" w:type="dxa"/>
            <w:tcBorders>
              <w:top w:val="single" w:sz="8" w:space="0" w:color="auto"/>
              <w:left w:val="nil"/>
              <w:bottom w:val="single" w:sz="8" w:space="0" w:color="auto"/>
              <w:right w:val="single" w:sz="8" w:space="0" w:color="auto"/>
            </w:tcBorders>
            <w:shd w:val="clear" w:color="000000" w:fill="DEEAF6"/>
            <w:vAlign w:val="center"/>
          </w:tcPr>
          <w:p w14:paraId="69E0C516" w14:textId="77777777" w:rsidR="00BA4A20" w:rsidRPr="00B62306" w:rsidRDefault="00BA4A20" w:rsidP="00B62306">
            <w:pPr>
              <w:spacing w:after="0" w:line="240" w:lineRule="auto"/>
              <w:rPr>
                <w:rFonts w:ascii="Calibri" w:eastAsia="Times New Roman" w:hAnsi="Calibri" w:cs="Calibri"/>
                <w:b/>
                <w:bCs/>
                <w:lang w:eastAsia="en-GB"/>
              </w:rPr>
            </w:pPr>
          </w:p>
        </w:tc>
        <w:tc>
          <w:tcPr>
            <w:tcW w:w="2560" w:type="dxa"/>
            <w:tcBorders>
              <w:top w:val="single" w:sz="8" w:space="0" w:color="auto"/>
              <w:left w:val="nil"/>
              <w:bottom w:val="single" w:sz="8" w:space="0" w:color="auto"/>
              <w:right w:val="single" w:sz="8" w:space="0" w:color="auto"/>
            </w:tcBorders>
            <w:shd w:val="clear" w:color="000000" w:fill="DEEAF6"/>
            <w:vAlign w:val="center"/>
          </w:tcPr>
          <w:p w14:paraId="6EF5C3B7" w14:textId="77777777" w:rsidR="00BA4A20" w:rsidRPr="00B62306" w:rsidRDefault="00BA4A20" w:rsidP="00B62306">
            <w:pPr>
              <w:spacing w:after="0" w:line="240" w:lineRule="auto"/>
              <w:rPr>
                <w:rFonts w:ascii="Calibri" w:eastAsia="Times New Roman" w:hAnsi="Calibri" w:cs="Calibri"/>
                <w:b/>
                <w:bCs/>
                <w:lang w:eastAsia="en-GB"/>
              </w:rPr>
            </w:pPr>
          </w:p>
        </w:tc>
        <w:tc>
          <w:tcPr>
            <w:tcW w:w="2560" w:type="dxa"/>
            <w:tcBorders>
              <w:top w:val="single" w:sz="8" w:space="0" w:color="auto"/>
              <w:left w:val="nil"/>
              <w:bottom w:val="single" w:sz="8" w:space="0" w:color="auto"/>
              <w:right w:val="single" w:sz="8" w:space="0" w:color="auto"/>
            </w:tcBorders>
            <w:shd w:val="clear" w:color="000000" w:fill="DEEAF6"/>
            <w:vAlign w:val="center"/>
          </w:tcPr>
          <w:p w14:paraId="656244CE" w14:textId="77777777" w:rsidR="00BA4A20" w:rsidRPr="00B62306" w:rsidRDefault="00BA4A20" w:rsidP="00B62306">
            <w:pPr>
              <w:spacing w:after="0" w:line="240" w:lineRule="auto"/>
              <w:rPr>
                <w:rFonts w:ascii="Calibri" w:eastAsia="Times New Roman" w:hAnsi="Calibri" w:cs="Calibri"/>
                <w:b/>
                <w:bCs/>
                <w:lang w:eastAsia="en-GB"/>
              </w:rPr>
            </w:pPr>
          </w:p>
        </w:tc>
        <w:tc>
          <w:tcPr>
            <w:tcW w:w="2560" w:type="dxa"/>
            <w:tcBorders>
              <w:top w:val="single" w:sz="8" w:space="0" w:color="auto"/>
              <w:left w:val="nil"/>
              <w:bottom w:val="single" w:sz="8" w:space="0" w:color="auto"/>
              <w:right w:val="single" w:sz="8" w:space="0" w:color="auto"/>
            </w:tcBorders>
            <w:shd w:val="clear" w:color="000000" w:fill="DEEAF6"/>
            <w:vAlign w:val="center"/>
          </w:tcPr>
          <w:p w14:paraId="05F68076" w14:textId="77777777" w:rsidR="00BA4A20" w:rsidRPr="00B62306" w:rsidRDefault="00BA4A20" w:rsidP="00B62306">
            <w:pPr>
              <w:spacing w:after="0" w:line="240" w:lineRule="auto"/>
              <w:rPr>
                <w:rFonts w:ascii="Calibri" w:eastAsia="Times New Roman" w:hAnsi="Calibri" w:cs="Calibri"/>
                <w:b/>
                <w:bCs/>
                <w:lang w:eastAsia="en-GB"/>
              </w:rPr>
            </w:pPr>
          </w:p>
        </w:tc>
      </w:tr>
      <w:tr w:rsidR="00B62306" w:rsidRPr="00B62306" w14:paraId="53E2A5BC" w14:textId="77777777" w:rsidTr="00BA4A20">
        <w:trPr>
          <w:trHeight w:val="315"/>
          <w:tblHeader/>
        </w:trPr>
        <w:tc>
          <w:tcPr>
            <w:tcW w:w="256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03B78FBB" w14:textId="77777777" w:rsidR="00B62306" w:rsidRPr="00B62306" w:rsidRDefault="00B62306" w:rsidP="00B62306">
            <w:pPr>
              <w:spacing w:after="0" w:line="240" w:lineRule="auto"/>
              <w:rPr>
                <w:rFonts w:ascii="Calibri" w:eastAsia="Times New Roman" w:hAnsi="Calibri" w:cs="Calibri"/>
                <w:b/>
                <w:bCs/>
                <w:color w:val="000000"/>
                <w:lang w:eastAsia="en-GB"/>
              </w:rPr>
            </w:pPr>
            <w:r w:rsidRPr="00B62306">
              <w:rPr>
                <w:rFonts w:ascii="Calibri" w:eastAsia="Times New Roman" w:hAnsi="Calibri" w:cs="Calibri"/>
                <w:b/>
                <w:bCs/>
                <w:lang w:eastAsia="en-GB"/>
              </w:rPr>
              <w:t>Outcome</w:t>
            </w:r>
          </w:p>
        </w:tc>
        <w:tc>
          <w:tcPr>
            <w:tcW w:w="2560" w:type="dxa"/>
            <w:tcBorders>
              <w:top w:val="single" w:sz="8" w:space="0" w:color="auto"/>
              <w:left w:val="nil"/>
              <w:bottom w:val="single" w:sz="8" w:space="0" w:color="auto"/>
              <w:right w:val="single" w:sz="8" w:space="0" w:color="auto"/>
            </w:tcBorders>
            <w:shd w:val="clear" w:color="000000" w:fill="DEEAF6"/>
            <w:vAlign w:val="center"/>
            <w:hideMark/>
          </w:tcPr>
          <w:p w14:paraId="3411BDB8" w14:textId="77777777" w:rsidR="00B62306" w:rsidRPr="00B62306" w:rsidRDefault="00B62306" w:rsidP="00B62306">
            <w:pPr>
              <w:spacing w:after="0" w:line="240" w:lineRule="auto"/>
              <w:rPr>
                <w:rFonts w:ascii="Calibri" w:eastAsia="Times New Roman" w:hAnsi="Calibri" w:cs="Calibri"/>
                <w:b/>
                <w:bCs/>
                <w:color w:val="000000"/>
                <w:lang w:eastAsia="en-GB"/>
              </w:rPr>
            </w:pPr>
            <w:r w:rsidRPr="00B62306">
              <w:rPr>
                <w:rFonts w:ascii="Calibri" w:eastAsia="Times New Roman" w:hAnsi="Calibri" w:cs="Calibri"/>
                <w:b/>
                <w:bCs/>
                <w:lang w:eastAsia="en-GB"/>
              </w:rPr>
              <w:t xml:space="preserve">Action </w:t>
            </w:r>
          </w:p>
        </w:tc>
        <w:tc>
          <w:tcPr>
            <w:tcW w:w="2560" w:type="dxa"/>
            <w:tcBorders>
              <w:top w:val="single" w:sz="8" w:space="0" w:color="auto"/>
              <w:left w:val="nil"/>
              <w:bottom w:val="single" w:sz="8" w:space="0" w:color="auto"/>
              <w:right w:val="single" w:sz="8" w:space="0" w:color="auto"/>
            </w:tcBorders>
            <w:shd w:val="clear" w:color="000000" w:fill="DEEAF6"/>
            <w:vAlign w:val="center"/>
            <w:hideMark/>
          </w:tcPr>
          <w:p w14:paraId="27A80BF2" w14:textId="77777777" w:rsidR="00B62306" w:rsidRPr="00B62306" w:rsidRDefault="00B62306" w:rsidP="00B62306">
            <w:pPr>
              <w:spacing w:after="0" w:line="240" w:lineRule="auto"/>
              <w:rPr>
                <w:rFonts w:ascii="Calibri" w:eastAsia="Times New Roman" w:hAnsi="Calibri" w:cs="Calibri"/>
                <w:b/>
                <w:bCs/>
                <w:color w:val="000000"/>
                <w:lang w:eastAsia="en-GB"/>
              </w:rPr>
            </w:pPr>
            <w:r w:rsidRPr="00B62306">
              <w:rPr>
                <w:rFonts w:ascii="Calibri" w:eastAsia="Times New Roman" w:hAnsi="Calibri" w:cs="Calibri"/>
                <w:b/>
                <w:bCs/>
                <w:lang w:eastAsia="en-GB"/>
              </w:rPr>
              <w:t>Milestone</w:t>
            </w:r>
          </w:p>
        </w:tc>
        <w:tc>
          <w:tcPr>
            <w:tcW w:w="2560" w:type="dxa"/>
            <w:tcBorders>
              <w:top w:val="single" w:sz="8" w:space="0" w:color="auto"/>
              <w:left w:val="nil"/>
              <w:bottom w:val="single" w:sz="8" w:space="0" w:color="auto"/>
              <w:right w:val="single" w:sz="8" w:space="0" w:color="auto"/>
            </w:tcBorders>
            <w:shd w:val="clear" w:color="000000" w:fill="DEEAF6"/>
            <w:vAlign w:val="center"/>
            <w:hideMark/>
          </w:tcPr>
          <w:p w14:paraId="74DEFD0E" w14:textId="77777777" w:rsidR="00B62306" w:rsidRPr="00B62306" w:rsidRDefault="00B62306" w:rsidP="00B62306">
            <w:pPr>
              <w:spacing w:after="0" w:line="240" w:lineRule="auto"/>
              <w:rPr>
                <w:rFonts w:ascii="Calibri" w:eastAsia="Times New Roman" w:hAnsi="Calibri" w:cs="Calibri"/>
                <w:b/>
                <w:bCs/>
                <w:color w:val="000000"/>
                <w:lang w:eastAsia="en-GB"/>
              </w:rPr>
            </w:pPr>
            <w:r w:rsidRPr="00B62306">
              <w:rPr>
                <w:rFonts w:ascii="Calibri" w:eastAsia="Times New Roman" w:hAnsi="Calibri" w:cs="Calibri"/>
                <w:b/>
                <w:bCs/>
                <w:lang w:eastAsia="en-GB"/>
              </w:rPr>
              <w:t>Timescale</w:t>
            </w:r>
          </w:p>
        </w:tc>
        <w:tc>
          <w:tcPr>
            <w:tcW w:w="2560" w:type="dxa"/>
            <w:tcBorders>
              <w:top w:val="single" w:sz="8" w:space="0" w:color="auto"/>
              <w:left w:val="nil"/>
              <w:bottom w:val="single" w:sz="8" w:space="0" w:color="auto"/>
              <w:right w:val="single" w:sz="8" w:space="0" w:color="auto"/>
            </w:tcBorders>
            <w:shd w:val="clear" w:color="000000" w:fill="DEEAF6"/>
            <w:vAlign w:val="center"/>
            <w:hideMark/>
          </w:tcPr>
          <w:p w14:paraId="299F007E" w14:textId="77777777" w:rsidR="00B62306" w:rsidRPr="00B62306" w:rsidRDefault="00B62306" w:rsidP="00B62306">
            <w:pPr>
              <w:spacing w:after="0" w:line="240" w:lineRule="auto"/>
              <w:rPr>
                <w:rFonts w:ascii="Calibri" w:eastAsia="Times New Roman" w:hAnsi="Calibri" w:cs="Calibri"/>
                <w:b/>
                <w:bCs/>
                <w:color w:val="000000"/>
                <w:lang w:eastAsia="en-GB"/>
              </w:rPr>
            </w:pPr>
            <w:r w:rsidRPr="00B62306">
              <w:rPr>
                <w:rFonts w:ascii="Calibri" w:eastAsia="Times New Roman" w:hAnsi="Calibri" w:cs="Calibri"/>
                <w:b/>
                <w:bCs/>
                <w:lang w:eastAsia="en-GB"/>
              </w:rPr>
              <w:t>Lead</w:t>
            </w:r>
          </w:p>
        </w:tc>
      </w:tr>
      <w:tr w:rsidR="00B62306" w:rsidRPr="00B62306" w14:paraId="464CBD7A" w14:textId="77777777" w:rsidTr="00B62306">
        <w:trPr>
          <w:trHeight w:val="1785"/>
        </w:trPr>
        <w:tc>
          <w:tcPr>
            <w:tcW w:w="2560" w:type="dxa"/>
            <w:tcBorders>
              <w:top w:val="nil"/>
              <w:left w:val="single" w:sz="8" w:space="0" w:color="auto"/>
              <w:bottom w:val="single" w:sz="8" w:space="0" w:color="auto"/>
              <w:right w:val="single" w:sz="8" w:space="0" w:color="auto"/>
            </w:tcBorders>
            <w:shd w:val="clear" w:color="auto" w:fill="auto"/>
            <w:hideMark/>
          </w:tcPr>
          <w:p w14:paraId="38FCED7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5A2EFC1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5789127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The Haugh Gardens project will be carried out </w:t>
            </w:r>
          </w:p>
        </w:tc>
        <w:tc>
          <w:tcPr>
            <w:tcW w:w="2560" w:type="dxa"/>
            <w:tcBorders>
              <w:top w:val="nil"/>
              <w:left w:val="nil"/>
              <w:bottom w:val="single" w:sz="8" w:space="0" w:color="auto"/>
              <w:right w:val="single" w:sz="8" w:space="0" w:color="auto"/>
            </w:tcBorders>
            <w:shd w:val="clear" w:color="auto" w:fill="auto"/>
            <w:hideMark/>
          </w:tcPr>
          <w:p w14:paraId="4095FD21"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2024/5</w:t>
            </w:r>
          </w:p>
        </w:tc>
        <w:tc>
          <w:tcPr>
            <w:tcW w:w="2560" w:type="dxa"/>
            <w:tcBorders>
              <w:top w:val="nil"/>
              <w:left w:val="nil"/>
              <w:bottom w:val="single" w:sz="8" w:space="0" w:color="auto"/>
              <w:right w:val="single" w:sz="8" w:space="0" w:color="auto"/>
            </w:tcBorders>
            <w:shd w:val="clear" w:color="auto" w:fill="auto"/>
            <w:hideMark/>
          </w:tcPr>
          <w:p w14:paraId="551CA0AC"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0C2C8E44" w14:textId="77777777" w:rsidTr="00B62306">
        <w:trPr>
          <w:trHeight w:val="1785"/>
        </w:trPr>
        <w:tc>
          <w:tcPr>
            <w:tcW w:w="2560" w:type="dxa"/>
            <w:tcBorders>
              <w:top w:val="nil"/>
              <w:left w:val="single" w:sz="8" w:space="0" w:color="auto"/>
              <w:bottom w:val="single" w:sz="8" w:space="0" w:color="auto"/>
              <w:right w:val="single" w:sz="8" w:space="0" w:color="auto"/>
            </w:tcBorders>
            <w:shd w:val="clear" w:color="auto" w:fill="auto"/>
            <w:hideMark/>
          </w:tcPr>
          <w:p w14:paraId="090DC6B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708E1D3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1702ED8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Review Haugh Gardens project</w:t>
            </w:r>
          </w:p>
        </w:tc>
        <w:tc>
          <w:tcPr>
            <w:tcW w:w="2560" w:type="dxa"/>
            <w:tcBorders>
              <w:top w:val="nil"/>
              <w:left w:val="nil"/>
              <w:bottom w:val="single" w:sz="8" w:space="0" w:color="auto"/>
              <w:right w:val="single" w:sz="8" w:space="0" w:color="auto"/>
            </w:tcBorders>
            <w:shd w:val="clear" w:color="auto" w:fill="auto"/>
            <w:hideMark/>
          </w:tcPr>
          <w:p w14:paraId="665EBF9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2025/6</w:t>
            </w:r>
          </w:p>
        </w:tc>
        <w:tc>
          <w:tcPr>
            <w:tcW w:w="2560" w:type="dxa"/>
            <w:tcBorders>
              <w:top w:val="nil"/>
              <w:left w:val="nil"/>
              <w:bottom w:val="single" w:sz="8" w:space="0" w:color="auto"/>
              <w:right w:val="single" w:sz="8" w:space="0" w:color="auto"/>
            </w:tcBorders>
            <w:shd w:val="clear" w:color="auto" w:fill="auto"/>
            <w:hideMark/>
          </w:tcPr>
          <w:p w14:paraId="5BE8C72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Senior Asset and Investment Manager</w:t>
            </w:r>
          </w:p>
        </w:tc>
      </w:tr>
      <w:tr w:rsidR="00B62306" w:rsidRPr="00B62306" w14:paraId="5A05F927" w14:textId="77777777" w:rsidTr="00B62306">
        <w:trPr>
          <w:trHeight w:val="1785"/>
        </w:trPr>
        <w:tc>
          <w:tcPr>
            <w:tcW w:w="2560" w:type="dxa"/>
            <w:tcBorders>
              <w:top w:val="nil"/>
              <w:left w:val="single" w:sz="8" w:space="0" w:color="auto"/>
              <w:bottom w:val="single" w:sz="8" w:space="0" w:color="auto"/>
              <w:right w:val="single" w:sz="8" w:space="0" w:color="auto"/>
            </w:tcBorders>
            <w:shd w:val="clear" w:color="auto" w:fill="auto"/>
            <w:hideMark/>
          </w:tcPr>
          <w:p w14:paraId="245A868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3FE8530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4EC6B0F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Partnership working is underway to improve housing in the Grangemouth.  </w:t>
            </w:r>
          </w:p>
        </w:tc>
        <w:tc>
          <w:tcPr>
            <w:tcW w:w="2560" w:type="dxa"/>
            <w:tcBorders>
              <w:top w:val="nil"/>
              <w:left w:val="nil"/>
              <w:bottom w:val="single" w:sz="8" w:space="0" w:color="auto"/>
              <w:right w:val="single" w:sz="8" w:space="0" w:color="auto"/>
            </w:tcBorders>
            <w:shd w:val="clear" w:color="auto" w:fill="auto"/>
            <w:hideMark/>
          </w:tcPr>
          <w:p w14:paraId="377F3FF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2023/24</w:t>
            </w:r>
          </w:p>
        </w:tc>
        <w:tc>
          <w:tcPr>
            <w:tcW w:w="2560" w:type="dxa"/>
            <w:tcBorders>
              <w:top w:val="nil"/>
              <w:left w:val="nil"/>
              <w:bottom w:val="single" w:sz="8" w:space="0" w:color="auto"/>
              <w:right w:val="single" w:sz="8" w:space="0" w:color="auto"/>
            </w:tcBorders>
            <w:shd w:val="clear" w:color="auto" w:fill="auto"/>
            <w:hideMark/>
          </w:tcPr>
          <w:p w14:paraId="27C56023"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72C7AF58" w14:textId="77777777" w:rsidTr="00B62306">
        <w:trPr>
          <w:trHeight w:val="1995"/>
        </w:trPr>
        <w:tc>
          <w:tcPr>
            <w:tcW w:w="2560" w:type="dxa"/>
            <w:tcBorders>
              <w:top w:val="nil"/>
              <w:left w:val="single" w:sz="8" w:space="0" w:color="auto"/>
              <w:bottom w:val="single" w:sz="8" w:space="0" w:color="auto"/>
              <w:right w:val="single" w:sz="8" w:space="0" w:color="auto"/>
            </w:tcBorders>
            <w:shd w:val="clear" w:color="auto" w:fill="auto"/>
            <w:hideMark/>
          </w:tcPr>
          <w:p w14:paraId="3234303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172AD97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61E687F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and tenant consultation will be carried out to inform housing regeneration projects over an initial 10- year programme.</w:t>
            </w:r>
          </w:p>
        </w:tc>
        <w:tc>
          <w:tcPr>
            <w:tcW w:w="2560" w:type="dxa"/>
            <w:tcBorders>
              <w:top w:val="nil"/>
              <w:left w:val="nil"/>
              <w:bottom w:val="single" w:sz="8" w:space="0" w:color="auto"/>
              <w:right w:val="single" w:sz="8" w:space="0" w:color="auto"/>
            </w:tcBorders>
            <w:shd w:val="clear" w:color="auto" w:fill="auto"/>
            <w:hideMark/>
          </w:tcPr>
          <w:p w14:paraId="63FC179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59216FB7"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58E508C2" w14:textId="77777777" w:rsidTr="00B62306">
        <w:trPr>
          <w:trHeight w:val="2610"/>
        </w:trPr>
        <w:tc>
          <w:tcPr>
            <w:tcW w:w="2560" w:type="dxa"/>
            <w:tcBorders>
              <w:top w:val="nil"/>
              <w:left w:val="single" w:sz="8" w:space="0" w:color="auto"/>
              <w:bottom w:val="single" w:sz="8" w:space="0" w:color="auto"/>
              <w:right w:val="single" w:sz="8" w:space="0" w:color="auto"/>
            </w:tcBorders>
            <w:shd w:val="clear" w:color="auto" w:fill="auto"/>
            <w:hideMark/>
          </w:tcPr>
          <w:p w14:paraId="719ECA7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73C9141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041565E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Subject to viability and affordability we will design and develop Phase 1 of the Grangemouth Housing regeneration to inform future housing improvement projects</w:t>
            </w:r>
          </w:p>
        </w:tc>
        <w:tc>
          <w:tcPr>
            <w:tcW w:w="2560" w:type="dxa"/>
            <w:tcBorders>
              <w:top w:val="nil"/>
              <w:left w:val="nil"/>
              <w:bottom w:val="single" w:sz="8" w:space="0" w:color="auto"/>
              <w:right w:val="single" w:sz="8" w:space="0" w:color="auto"/>
            </w:tcBorders>
            <w:shd w:val="clear" w:color="auto" w:fill="auto"/>
            <w:hideMark/>
          </w:tcPr>
          <w:p w14:paraId="43F2AF1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2028/8</w:t>
            </w:r>
          </w:p>
        </w:tc>
        <w:tc>
          <w:tcPr>
            <w:tcW w:w="2560" w:type="dxa"/>
            <w:tcBorders>
              <w:top w:val="nil"/>
              <w:left w:val="nil"/>
              <w:bottom w:val="single" w:sz="8" w:space="0" w:color="auto"/>
              <w:right w:val="single" w:sz="8" w:space="0" w:color="auto"/>
            </w:tcBorders>
            <w:shd w:val="clear" w:color="auto" w:fill="auto"/>
            <w:hideMark/>
          </w:tcPr>
          <w:p w14:paraId="50333E2C"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707B4EC1" w14:textId="77777777" w:rsidTr="00B62306">
        <w:trPr>
          <w:trHeight w:val="2145"/>
        </w:trPr>
        <w:tc>
          <w:tcPr>
            <w:tcW w:w="2560" w:type="dxa"/>
            <w:tcBorders>
              <w:top w:val="nil"/>
              <w:left w:val="single" w:sz="8" w:space="0" w:color="auto"/>
              <w:bottom w:val="single" w:sz="8" w:space="0" w:color="auto"/>
              <w:right w:val="single" w:sz="8" w:space="0" w:color="auto"/>
            </w:tcBorders>
            <w:shd w:val="clear" w:color="auto" w:fill="auto"/>
            <w:hideMark/>
          </w:tcPr>
          <w:p w14:paraId="658DCE1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0C2863D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carry out housing regeneration across Falkirk Council area</w:t>
            </w:r>
          </w:p>
        </w:tc>
        <w:tc>
          <w:tcPr>
            <w:tcW w:w="2560" w:type="dxa"/>
            <w:tcBorders>
              <w:top w:val="nil"/>
              <w:left w:val="nil"/>
              <w:bottom w:val="single" w:sz="8" w:space="0" w:color="auto"/>
              <w:right w:val="single" w:sz="8" w:space="0" w:color="auto"/>
            </w:tcBorders>
            <w:shd w:val="clear" w:color="auto" w:fill="auto"/>
            <w:hideMark/>
          </w:tcPr>
          <w:p w14:paraId="048AB88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We will develop area profiles using the place principle and consider local resources, services, housing demand, social factors, tenure mix.</w:t>
            </w:r>
          </w:p>
        </w:tc>
        <w:tc>
          <w:tcPr>
            <w:tcW w:w="2560" w:type="dxa"/>
            <w:tcBorders>
              <w:top w:val="nil"/>
              <w:left w:val="nil"/>
              <w:bottom w:val="single" w:sz="8" w:space="0" w:color="auto"/>
              <w:right w:val="single" w:sz="8" w:space="0" w:color="auto"/>
            </w:tcBorders>
            <w:shd w:val="clear" w:color="auto" w:fill="auto"/>
            <w:hideMark/>
          </w:tcPr>
          <w:p w14:paraId="58D6A85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Starting 2024/5 then ongoing</w:t>
            </w:r>
          </w:p>
        </w:tc>
        <w:tc>
          <w:tcPr>
            <w:tcW w:w="2560" w:type="dxa"/>
            <w:tcBorders>
              <w:top w:val="nil"/>
              <w:left w:val="nil"/>
              <w:bottom w:val="single" w:sz="8" w:space="0" w:color="auto"/>
              <w:right w:val="single" w:sz="8" w:space="0" w:color="auto"/>
            </w:tcBorders>
            <w:shd w:val="clear" w:color="auto" w:fill="auto"/>
            <w:hideMark/>
          </w:tcPr>
          <w:p w14:paraId="3E05683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Strategy &amp; Development Co-ordinator, Community Planning and Participation Co-ordinator</w:t>
            </w:r>
          </w:p>
        </w:tc>
      </w:tr>
      <w:tr w:rsidR="00B62306" w:rsidRPr="00B62306" w14:paraId="2E350777" w14:textId="77777777" w:rsidTr="00B62306">
        <w:trPr>
          <w:trHeight w:val="2415"/>
        </w:trPr>
        <w:tc>
          <w:tcPr>
            <w:tcW w:w="2560" w:type="dxa"/>
            <w:tcBorders>
              <w:top w:val="nil"/>
              <w:left w:val="single" w:sz="8" w:space="0" w:color="auto"/>
              <w:bottom w:val="single" w:sz="8" w:space="0" w:color="auto"/>
              <w:right w:val="single" w:sz="8" w:space="0" w:color="auto"/>
            </w:tcBorders>
            <w:shd w:val="clear" w:color="auto" w:fill="auto"/>
            <w:hideMark/>
          </w:tcPr>
          <w:p w14:paraId="4589475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3E82869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encourage effective collaboration and community engagement to improve the impact of resource allocation and investment in community.</w:t>
            </w:r>
          </w:p>
        </w:tc>
        <w:tc>
          <w:tcPr>
            <w:tcW w:w="2560" w:type="dxa"/>
            <w:tcBorders>
              <w:top w:val="nil"/>
              <w:left w:val="nil"/>
              <w:bottom w:val="single" w:sz="8" w:space="0" w:color="auto"/>
              <w:right w:val="single" w:sz="8" w:space="0" w:color="auto"/>
            </w:tcBorders>
            <w:shd w:val="clear" w:color="auto" w:fill="auto"/>
            <w:hideMark/>
          </w:tcPr>
          <w:p w14:paraId="3071E1E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 xml:space="preserve">Access resource through Participatory Budgeting for community spaces </w:t>
            </w:r>
          </w:p>
        </w:tc>
        <w:tc>
          <w:tcPr>
            <w:tcW w:w="2560" w:type="dxa"/>
            <w:tcBorders>
              <w:top w:val="nil"/>
              <w:left w:val="nil"/>
              <w:bottom w:val="single" w:sz="8" w:space="0" w:color="auto"/>
              <w:right w:val="single" w:sz="8" w:space="0" w:color="auto"/>
            </w:tcBorders>
            <w:shd w:val="clear" w:color="auto" w:fill="auto"/>
            <w:hideMark/>
          </w:tcPr>
          <w:p w14:paraId="1BF3A08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6C6307F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Community Planning and Participation Co-ordinator </w:t>
            </w:r>
          </w:p>
        </w:tc>
      </w:tr>
      <w:tr w:rsidR="00B62306" w:rsidRPr="00B62306" w14:paraId="6F34593B" w14:textId="77777777" w:rsidTr="00B62306">
        <w:trPr>
          <w:trHeight w:val="2415"/>
        </w:trPr>
        <w:tc>
          <w:tcPr>
            <w:tcW w:w="2560" w:type="dxa"/>
            <w:tcBorders>
              <w:top w:val="nil"/>
              <w:left w:val="single" w:sz="8" w:space="0" w:color="auto"/>
              <w:bottom w:val="single" w:sz="8" w:space="0" w:color="auto"/>
              <w:right w:val="single" w:sz="8" w:space="0" w:color="auto"/>
            </w:tcBorders>
            <w:shd w:val="clear" w:color="auto" w:fill="auto"/>
            <w:hideMark/>
          </w:tcPr>
          <w:p w14:paraId="436C226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26703F1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encourage effective collaboration and community engagement to improve the impact of resource allocation and investment in community.</w:t>
            </w:r>
          </w:p>
        </w:tc>
        <w:tc>
          <w:tcPr>
            <w:tcW w:w="2560" w:type="dxa"/>
            <w:tcBorders>
              <w:top w:val="nil"/>
              <w:left w:val="nil"/>
              <w:bottom w:val="single" w:sz="8" w:space="0" w:color="auto"/>
              <w:right w:val="single" w:sz="8" w:space="0" w:color="auto"/>
            </w:tcBorders>
            <w:shd w:val="clear" w:color="auto" w:fill="auto"/>
            <w:hideMark/>
          </w:tcPr>
          <w:p w14:paraId="3B30B98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Practice effective community engagement, based on the National Standards, to ensure resource is allocated based on communities needs and wants.</w:t>
            </w:r>
          </w:p>
        </w:tc>
        <w:tc>
          <w:tcPr>
            <w:tcW w:w="2560" w:type="dxa"/>
            <w:tcBorders>
              <w:top w:val="nil"/>
              <w:left w:val="nil"/>
              <w:bottom w:val="single" w:sz="8" w:space="0" w:color="auto"/>
              <w:right w:val="single" w:sz="8" w:space="0" w:color="auto"/>
            </w:tcBorders>
            <w:shd w:val="clear" w:color="auto" w:fill="auto"/>
            <w:hideMark/>
          </w:tcPr>
          <w:p w14:paraId="574B6DE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03C31CC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Engagement Co-ordinator</w:t>
            </w:r>
          </w:p>
        </w:tc>
      </w:tr>
      <w:tr w:rsidR="00B62306" w:rsidRPr="00B62306" w14:paraId="7475C4EF" w14:textId="77777777" w:rsidTr="00B62306">
        <w:trPr>
          <w:trHeight w:val="2415"/>
        </w:trPr>
        <w:tc>
          <w:tcPr>
            <w:tcW w:w="2560" w:type="dxa"/>
            <w:tcBorders>
              <w:top w:val="nil"/>
              <w:left w:val="single" w:sz="8" w:space="0" w:color="auto"/>
              <w:bottom w:val="single" w:sz="8" w:space="0" w:color="auto"/>
              <w:right w:val="single" w:sz="8" w:space="0" w:color="auto"/>
            </w:tcBorders>
            <w:shd w:val="clear" w:color="auto" w:fill="auto"/>
            <w:hideMark/>
          </w:tcPr>
          <w:p w14:paraId="4650233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0B630B4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encourage effective collaboration and community engagement to improve the impact of resource allocation and investment in community.</w:t>
            </w:r>
          </w:p>
        </w:tc>
        <w:tc>
          <w:tcPr>
            <w:tcW w:w="2560" w:type="dxa"/>
            <w:tcBorders>
              <w:top w:val="nil"/>
              <w:left w:val="nil"/>
              <w:bottom w:val="single" w:sz="8" w:space="0" w:color="auto"/>
              <w:right w:val="single" w:sz="8" w:space="0" w:color="auto"/>
            </w:tcBorders>
            <w:shd w:val="clear" w:color="auto" w:fill="auto"/>
            <w:hideMark/>
          </w:tcPr>
          <w:p w14:paraId="71B3B18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Demonstrate ongoing dialogue with communities to shape the design and development of community spaces, local environment, and community wellbeing</w:t>
            </w:r>
          </w:p>
        </w:tc>
        <w:tc>
          <w:tcPr>
            <w:tcW w:w="2560" w:type="dxa"/>
            <w:tcBorders>
              <w:top w:val="nil"/>
              <w:left w:val="nil"/>
              <w:bottom w:val="single" w:sz="8" w:space="0" w:color="auto"/>
              <w:right w:val="single" w:sz="8" w:space="0" w:color="auto"/>
            </w:tcBorders>
            <w:shd w:val="clear" w:color="auto" w:fill="auto"/>
            <w:hideMark/>
          </w:tcPr>
          <w:p w14:paraId="15AD6321"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37C0A48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Engagement Co-ordinator</w:t>
            </w:r>
          </w:p>
        </w:tc>
      </w:tr>
      <w:tr w:rsidR="00B62306" w:rsidRPr="00B62306" w14:paraId="58C38761" w14:textId="77777777" w:rsidTr="00B62306">
        <w:trPr>
          <w:trHeight w:val="2715"/>
        </w:trPr>
        <w:tc>
          <w:tcPr>
            <w:tcW w:w="2560" w:type="dxa"/>
            <w:tcBorders>
              <w:top w:val="nil"/>
              <w:left w:val="single" w:sz="8" w:space="0" w:color="auto"/>
              <w:bottom w:val="single" w:sz="8" w:space="0" w:color="auto"/>
              <w:right w:val="single" w:sz="8" w:space="0" w:color="auto"/>
            </w:tcBorders>
            <w:shd w:val="clear" w:color="auto" w:fill="auto"/>
            <w:hideMark/>
          </w:tcPr>
          <w:p w14:paraId="6510ED7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557417E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 xml:space="preserve">We will develop local living and 20-minute neighbourhoods to deliver the healthy, </w:t>
            </w:r>
            <w:proofErr w:type="gramStart"/>
            <w:r w:rsidRPr="00B62306">
              <w:rPr>
                <w:rFonts w:ascii="Calibri" w:eastAsia="Times New Roman" w:hAnsi="Calibri" w:cstheme="minorHAnsi"/>
                <w:color w:val="000000"/>
                <w:lang w:eastAsia="en-GB"/>
              </w:rPr>
              <w:t>sustainable</w:t>
            </w:r>
            <w:proofErr w:type="gramEnd"/>
            <w:r w:rsidRPr="00B62306">
              <w:rPr>
                <w:rFonts w:ascii="Calibri" w:eastAsia="Times New Roman" w:hAnsi="Calibri" w:cstheme="minorHAnsi"/>
                <w:color w:val="000000"/>
                <w:lang w:eastAsia="en-GB"/>
              </w:rPr>
              <w:t xml:space="preserve"> and resilient places required to support a good quality of life and balance our environmental impact.</w:t>
            </w:r>
          </w:p>
        </w:tc>
        <w:tc>
          <w:tcPr>
            <w:tcW w:w="2560" w:type="dxa"/>
            <w:tcBorders>
              <w:top w:val="nil"/>
              <w:left w:val="nil"/>
              <w:bottom w:val="single" w:sz="8" w:space="0" w:color="auto"/>
              <w:right w:val="single" w:sz="8" w:space="0" w:color="auto"/>
            </w:tcBorders>
            <w:shd w:val="clear" w:color="auto" w:fill="auto"/>
            <w:hideMark/>
          </w:tcPr>
          <w:p w14:paraId="61C5A89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Deliver spaces that reflect the need of our communities to walk, wheel or cycle to the places they need to access most regularly.</w:t>
            </w:r>
          </w:p>
        </w:tc>
        <w:tc>
          <w:tcPr>
            <w:tcW w:w="2560" w:type="dxa"/>
            <w:tcBorders>
              <w:top w:val="nil"/>
              <w:left w:val="nil"/>
              <w:bottom w:val="single" w:sz="8" w:space="0" w:color="auto"/>
              <w:right w:val="single" w:sz="8" w:space="0" w:color="auto"/>
            </w:tcBorders>
            <w:shd w:val="clear" w:color="auto" w:fill="auto"/>
            <w:hideMark/>
          </w:tcPr>
          <w:p w14:paraId="76E0D6F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2024/5 and ongoing</w:t>
            </w:r>
          </w:p>
        </w:tc>
        <w:tc>
          <w:tcPr>
            <w:tcW w:w="2560" w:type="dxa"/>
            <w:tcBorders>
              <w:top w:val="nil"/>
              <w:left w:val="nil"/>
              <w:bottom w:val="single" w:sz="8" w:space="0" w:color="auto"/>
              <w:right w:val="single" w:sz="8" w:space="0" w:color="auto"/>
            </w:tcBorders>
            <w:shd w:val="clear" w:color="auto" w:fill="auto"/>
            <w:hideMark/>
          </w:tcPr>
          <w:p w14:paraId="2AA360C1"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Planning and Participation Co-ordinator, Community Engagement Co-ordinator</w:t>
            </w:r>
          </w:p>
        </w:tc>
      </w:tr>
      <w:tr w:rsidR="00B62306" w:rsidRPr="00B62306" w14:paraId="4C763E0E" w14:textId="77777777" w:rsidTr="00B62306">
        <w:trPr>
          <w:trHeight w:val="2925"/>
        </w:trPr>
        <w:tc>
          <w:tcPr>
            <w:tcW w:w="2560" w:type="dxa"/>
            <w:tcBorders>
              <w:top w:val="nil"/>
              <w:left w:val="single" w:sz="8" w:space="0" w:color="auto"/>
              <w:bottom w:val="single" w:sz="8" w:space="0" w:color="auto"/>
              <w:right w:val="single" w:sz="8" w:space="0" w:color="auto"/>
            </w:tcBorders>
            <w:shd w:val="clear" w:color="auto" w:fill="auto"/>
            <w:hideMark/>
          </w:tcPr>
          <w:p w14:paraId="602D881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DCA3A1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 xml:space="preserve">We will develop local living and 20-minute neighbourhoods to deliver the healthy, </w:t>
            </w:r>
            <w:proofErr w:type="gramStart"/>
            <w:r w:rsidRPr="00B62306">
              <w:rPr>
                <w:rFonts w:ascii="Calibri" w:eastAsia="Times New Roman" w:hAnsi="Calibri" w:cstheme="minorHAnsi"/>
                <w:color w:val="000000"/>
                <w:lang w:eastAsia="en-GB"/>
              </w:rPr>
              <w:t>sustainable</w:t>
            </w:r>
            <w:proofErr w:type="gramEnd"/>
            <w:r w:rsidRPr="00B62306">
              <w:rPr>
                <w:rFonts w:ascii="Calibri" w:eastAsia="Times New Roman" w:hAnsi="Calibri" w:cstheme="minorHAnsi"/>
                <w:color w:val="000000"/>
                <w:lang w:eastAsia="en-GB"/>
              </w:rPr>
              <w:t xml:space="preserve"> and resilient places required to support a good quality of life and balance our environmental impact.</w:t>
            </w:r>
          </w:p>
        </w:tc>
        <w:tc>
          <w:tcPr>
            <w:tcW w:w="2560" w:type="dxa"/>
            <w:tcBorders>
              <w:top w:val="nil"/>
              <w:left w:val="nil"/>
              <w:bottom w:val="single" w:sz="8" w:space="0" w:color="auto"/>
              <w:right w:val="single" w:sz="8" w:space="0" w:color="auto"/>
            </w:tcBorders>
            <w:shd w:val="clear" w:color="auto" w:fill="auto"/>
            <w:hideMark/>
          </w:tcPr>
          <w:p w14:paraId="622246A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Improve wellbeing by increasing the opportunity for people to move around in healthy ways, encouraging physical activity and social interaction and providing access to good quality greenspace.</w:t>
            </w:r>
          </w:p>
        </w:tc>
        <w:tc>
          <w:tcPr>
            <w:tcW w:w="2560" w:type="dxa"/>
            <w:tcBorders>
              <w:top w:val="nil"/>
              <w:left w:val="nil"/>
              <w:bottom w:val="single" w:sz="8" w:space="0" w:color="auto"/>
              <w:right w:val="single" w:sz="8" w:space="0" w:color="auto"/>
            </w:tcBorders>
            <w:shd w:val="clear" w:color="auto" w:fill="auto"/>
            <w:hideMark/>
          </w:tcPr>
          <w:p w14:paraId="57FCB85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2024/5 and ongoing</w:t>
            </w:r>
          </w:p>
        </w:tc>
        <w:tc>
          <w:tcPr>
            <w:tcW w:w="2560" w:type="dxa"/>
            <w:tcBorders>
              <w:top w:val="nil"/>
              <w:left w:val="nil"/>
              <w:bottom w:val="single" w:sz="8" w:space="0" w:color="auto"/>
              <w:right w:val="single" w:sz="8" w:space="0" w:color="auto"/>
            </w:tcBorders>
            <w:shd w:val="clear" w:color="auto" w:fill="auto"/>
            <w:hideMark/>
          </w:tcPr>
          <w:p w14:paraId="1539261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Planning and Participation Co-ordinator, Community Engagement Co-ordinator</w:t>
            </w:r>
          </w:p>
        </w:tc>
      </w:tr>
      <w:tr w:rsidR="00B62306" w:rsidRPr="00B62306" w14:paraId="53E4015A" w14:textId="77777777" w:rsidTr="00B62306">
        <w:trPr>
          <w:trHeight w:val="2715"/>
        </w:trPr>
        <w:tc>
          <w:tcPr>
            <w:tcW w:w="2560" w:type="dxa"/>
            <w:tcBorders>
              <w:top w:val="nil"/>
              <w:left w:val="single" w:sz="8" w:space="0" w:color="auto"/>
              <w:bottom w:val="single" w:sz="8" w:space="0" w:color="auto"/>
              <w:right w:val="single" w:sz="8" w:space="0" w:color="auto"/>
            </w:tcBorders>
            <w:shd w:val="clear" w:color="auto" w:fill="auto"/>
            <w:hideMark/>
          </w:tcPr>
          <w:p w14:paraId="6F377DC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3EE1C55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 xml:space="preserve">We will develop local living and 20-minute neighbourhoods to deliver the healthy, </w:t>
            </w:r>
            <w:proofErr w:type="gramStart"/>
            <w:r w:rsidRPr="00B62306">
              <w:rPr>
                <w:rFonts w:ascii="Calibri" w:eastAsia="Times New Roman" w:hAnsi="Calibri" w:cstheme="minorHAnsi"/>
                <w:color w:val="000000"/>
                <w:lang w:eastAsia="en-GB"/>
              </w:rPr>
              <w:t>sustainable</w:t>
            </w:r>
            <w:proofErr w:type="gramEnd"/>
            <w:r w:rsidRPr="00B62306">
              <w:rPr>
                <w:rFonts w:ascii="Calibri" w:eastAsia="Times New Roman" w:hAnsi="Calibri" w:cstheme="minorHAnsi"/>
                <w:color w:val="000000"/>
                <w:lang w:eastAsia="en-GB"/>
              </w:rPr>
              <w:t xml:space="preserve"> and resilient places required to support a good quality of life and balance our environmental impact.</w:t>
            </w:r>
          </w:p>
        </w:tc>
        <w:tc>
          <w:tcPr>
            <w:tcW w:w="2560" w:type="dxa"/>
            <w:tcBorders>
              <w:top w:val="nil"/>
              <w:left w:val="nil"/>
              <w:bottom w:val="single" w:sz="8" w:space="0" w:color="auto"/>
              <w:right w:val="single" w:sz="8" w:space="0" w:color="auto"/>
            </w:tcBorders>
            <w:shd w:val="clear" w:color="auto" w:fill="auto"/>
            <w:hideMark/>
          </w:tcPr>
          <w:p w14:paraId="765D5AE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Use community spaces to improve social interaction.</w:t>
            </w:r>
          </w:p>
        </w:tc>
        <w:tc>
          <w:tcPr>
            <w:tcW w:w="2560" w:type="dxa"/>
            <w:tcBorders>
              <w:top w:val="nil"/>
              <w:left w:val="nil"/>
              <w:bottom w:val="single" w:sz="8" w:space="0" w:color="auto"/>
              <w:right w:val="single" w:sz="8" w:space="0" w:color="auto"/>
            </w:tcBorders>
            <w:shd w:val="clear" w:color="auto" w:fill="auto"/>
            <w:hideMark/>
          </w:tcPr>
          <w:p w14:paraId="7675FD4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27827C3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Service Managers Communities, &amp; Fairer Falkirk &amp; Libraries</w:t>
            </w:r>
          </w:p>
        </w:tc>
      </w:tr>
      <w:tr w:rsidR="00B62306" w:rsidRPr="00B62306" w14:paraId="085230E9" w14:textId="77777777" w:rsidTr="00B62306">
        <w:trPr>
          <w:trHeight w:val="2760"/>
        </w:trPr>
        <w:tc>
          <w:tcPr>
            <w:tcW w:w="2560" w:type="dxa"/>
            <w:tcBorders>
              <w:top w:val="nil"/>
              <w:left w:val="single" w:sz="8" w:space="0" w:color="auto"/>
              <w:bottom w:val="single" w:sz="8" w:space="0" w:color="auto"/>
              <w:right w:val="single" w:sz="8" w:space="0" w:color="auto"/>
            </w:tcBorders>
            <w:shd w:val="clear" w:color="auto" w:fill="auto"/>
            <w:hideMark/>
          </w:tcPr>
          <w:p w14:paraId="6D14BC7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F8E710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 xml:space="preserve">We will develop local living and 20-minute neighbourhoods to deliver the healthy, </w:t>
            </w:r>
            <w:proofErr w:type="gramStart"/>
            <w:r w:rsidRPr="00B62306">
              <w:rPr>
                <w:rFonts w:ascii="Calibri" w:eastAsia="Times New Roman" w:hAnsi="Calibri" w:cstheme="minorHAnsi"/>
                <w:color w:val="000000"/>
                <w:lang w:eastAsia="en-GB"/>
              </w:rPr>
              <w:t>sustainable</w:t>
            </w:r>
            <w:proofErr w:type="gramEnd"/>
            <w:r w:rsidRPr="00B62306">
              <w:rPr>
                <w:rFonts w:ascii="Calibri" w:eastAsia="Times New Roman" w:hAnsi="Calibri" w:cstheme="minorHAnsi"/>
                <w:color w:val="000000"/>
                <w:lang w:eastAsia="en-GB"/>
              </w:rPr>
              <w:t xml:space="preserve"> and resilient places required to support a good quality of life and balance our environmental impact.</w:t>
            </w:r>
          </w:p>
        </w:tc>
        <w:tc>
          <w:tcPr>
            <w:tcW w:w="2560" w:type="dxa"/>
            <w:tcBorders>
              <w:top w:val="nil"/>
              <w:left w:val="nil"/>
              <w:bottom w:val="single" w:sz="8" w:space="0" w:color="auto"/>
              <w:right w:val="single" w:sz="8" w:space="0" w:color="auto"/>
            </w:tcBorders>
            <w:shd w:val="clear" w:color="auto" w:fill="auto"/>
            <w:hideMark/>
          </w:tcPr>
          <w:p w14:paraId="2693E18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Communities take “stewardship” of community spaces and services including through Community Asset Transfer and Strategic Property Review</w:t>
            </w:r>
          </w:p>
        </w:tc>
        <w:tc>
          <w:tcPr>
            <w:tcW w:w="2560" w:type="dxa"/>
            <w:tcBorders>
              <w:top w:val="nil"/>
              <w:left w:val="nil"/>
              <w:bottom w:val="single" w:sz="8" w:space="0" w:color="auto"/>
              <w:right w:val="single" w:sz="8" w:space="0" w:color="auto"/>
            </w:tcBorders>
            <w:shd w:val="clear" w:color="auto" w:fill="auto"/>
            <w:hideMark/>
          </w:tcPr>
          <w:p w14:paraId="123EED4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1321875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Planning Co-ordinator, Community Engagement Co-ordinator</w:t>
            </w:r>
          </w:p>
        </w:tc>
      </w:tr>
      <w:tr w:rsidR="00B62306" w:rsidRPr="00B62306" w14:paraId="3BAFBA62" w14:textId="77777777" w:rsidTr="00B62306">
        <w:trPr>
          <w:trHeight w:val="2250"/>
        </w:trPr>
        <w:tc>
          <w:tcPr>
            <w:tcW w:w="2560" w:type="dxa"/>
            <w:tcBorders>
              <w:top w:val="nil"/>
              <w:left w:val="single" w:sz="8" w:space="0" w:color="auto"/>
              <w:bottom w:val="single" w:sz="8" w:space="0" w:color="auto"/>
              <w:right w:val="single" w:sz="8" w:space="0" w:color="auto"/>
            </w:tcBorders>
            <w:shd w:val="clear" w:color="auto" w:fill="auto"/>
            <w:hideMark/>
          </w:tcPr>
          <w:p w14:paraId="542B0A5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1239D36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promote community well-being activities</w:t>
            </w:r>
          </w:p>
        </w:tc>
        <w:tc>
          <w:tcPr>
            <w:tcW w:w="2560" w:type="dxa"/>
            <w:tcBorders>
              <w:top w:val="nil"/>
              <w:left w:val="nil"/>
              <w:bottom w:val="single" w:sz="8" w:space="0" w:color="auto"/>
              <w:right w:val="single" w:sz="8" w:space="0" w:color="auto"/>
            </w:tcBorders>
            <w:shd w:val="clear" w:color="auto" w:fill="auto"/>
            <w:hideMark/>
          </w:tcPr>
          <w:p w14:paraId="4F6FD7A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widen the LHS priority 2 group to include housing operations, access to housing, community planning, and Fairer Falkirk colleagues</w:t>
            </w:r>
          </w:p>
        </w:tc>
        <w:tc>
          <w:tcPr>
            <w:tcW w:w="2560" w:type="dxa"/>
            <w:tcBorders>
              <w:top w:val="nil"/>
              <w:left w:val="nil"/>
              <w:bottom w:val="single" w:sz="8" w:space="0" w:color="auto"/>
              <w:right w:val="single" w:sz="8" w:space="0" w:color="auto"/>
            </w:tcBorders>
            <w:shd w:val="clear" w:color="auto" w:fill="auto"/>
            <w:hideMark/>
          </w:tcPr>
          <w:p w14:paraId="10B2101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2023/24</w:t>
            </w:r>
          </w:p>
        </w:tc>
        <w:tc>
          <w:tcPr>
            <w:tcW w:w="2560" w:type="dxa"/>
            <w:tcBorders>
              <w:top w:val="nil"/>
              <w:left w:val="nil"/>
              <w:bottom w:val="single" w:sz="8" w:space="0" w:color="auto"/>
              <w:right w:val="single" w:sz="8" w:space="0" w:color="auto"/>
            </w:tcBorders>
            <w:shd w:val="clear" w:color="auto" w:fill="auto"/>
            <w:hideMark/>
          </w:tcPr>
          <w:p w14:paraId="1A1F3E8F"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3325D90B" w14:textId="77777777" w:rsidTr="00B62306">
        <w:trPr>
          <w:trHeight w:val="1995"/>
        </w:trPr>
        <w:tc>
          <w:tcPr>
            <w:tcW w:w="2560" w:type="dxa"/>
            <w:tcBorders>
              <w:top w:val="nil"/>
              <w:left w:val="single" w:sz="8" w:space="0" w:color="auto"/>
              <w:bottom w:val="single" w:sz="8" w:space="0" w:color="auto"/>
              <w:right w:val="single" w:sz="8" w:space="0" w:color="auto"/>
            </w:tcBorders>
            <w:shd w:val="clear" w:color="auto" w:fill="auto"/>
            <w:hideMark/>
          </w:tcPr>
          <w:p w14:paraId="5F8E118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684420C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promote community well-being activities</w:t>
            </w:r>
          </w:p>
        </w:tc>
        <w:tc>
          <w:tcPr>
            <w:tcW w:w="2560" w:type="dxa"/>
            <w:tcBorders>
              <w:top w:val="nil"/>
              <w:left w:val="nil"/>
              <w:bottom w:val="single" w:sz="8" w:space="0" w:color="auto"/>
              <w:right w:val="single" w:sz="8" w:space="0" w:color="auto"/>
            </w:tcBorders>
            <w:shd w:val="clear" w:color="auto" w:fill="auto"/>
            <w:hideMark/>
          </w:tcPr>
          <w:p w14:paraId="18AAEC0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We will promote our library services to our tenants and residents</w:t>
            </w:r>
          </w:p>
        </w:tc>
        <w:tc>
          <w:tcPr>
            <w:tcW w:w="2560" w:type="dxa"/>
            <w:tcBorders>
              <w:top w:val="nil"/>
              <w:left w:val="nil"/>
              <w:bottom w:val="single" w:sz="8" w:space="0" w:color="auto"/>
              <w:right w:val="single" w:sz="8" w:space="0" w:color="auto"/>
            </w:tcBorders>
            <w:shd w:val="clear" w:color="auto" w:fill="auto"/>
            <w:hideMark/>
          </w:tcPr>
          <w:p w14:paraId="702DB20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2023/24</w:t>
            </w:r>
          </w:p>
        </w:tc>
        <w:tc>
          <w:tcPr>
            <w:tcW w:w="2560" w:type="dxa"/>
            <w:tcBorders>
              <w:top w:val="nil"/>
              <w:left w:val="nil"/>
              <w:bottom w:val="single" w:sz="8" w:space="0" w:color="auto"/>
              <w:right w:val="single" w:sz="8" w:space="0" w:color="auto"/>
            </w:tcBorders>
            <w:shd w:val="clear" w:color="auto" w:fill="auto"/>
            <w:hideMark/>
          </w:tcPr>
          <w:p w14:paraId="2414203F"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Library Services team leader</w:t>
            </w:r>
          </w:p>
        </w:tc>
      </w:tr>
      <w:tr w:rsidR="00B62306" w:rsidRPr="00B62306" w14:paraId="2CBEEFF6" w14:textId="77777777" w:rsidTr="00B62306">
        <w:trPr>
          <w:trHeight w:val="2580"/>
        </w:trPr>
        <w:tc>
          <w:tcPr>
            <w:tcW w:w="2560" w:type="dxa"/>
            <w:tcBorders>
              <w:top w:val="nil"/>
              <w:left w:val="single" w:sz="8" w:space="0" w:color="auto"/>
              <w:bottom w:val="single" w:sz="8" w:space="0" w:color="auto"/>
              <w:right w:val="single" w:sz="8" w:space="0" w:color="auto"/>
            </w:tcBorders>
            <w:shd w:val="clear" w:color="auto" w:fill="auto"/>
            <w:hideMark/>
          </w:tcPr>
          <w:p w14:paraId="4E0451C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16C18CB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tackle poverty and maximise incomes.</w:t>
            </w:r>
          </w:p>
        </w:tc>
        <w:tc>
          <w:tcPr>
            <w:tcW w:w="2560" w:type="dxa"/>
            <w:tcBorders>
              <w:top w:val="nil"/>
              <w:left w:val="nil"/>
              <w:bottom w:val="single" w:sz="8" w:space="0" w:color="auto"/>
              <w:right w:val="single" w:sz="8" w:space="0" w:color="auto"/>
            </w:tcBorders>
            <w:shd w:val="clear" w:color="auto" w:fill="auto"/>
            <w:hideMark/>
          </w:tcPr>
          <w:p w14:paraId="1A40316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widen the LHS priority 2 group to include housing operations, access to housing, community planning, and Fairer Falkirk colleagues</w:t>
            </w:r>
          </w:p>
        </w:tc>
        <w:tc>
          <w:tcPr>
            <w:tcW w:w="2560" w:type="dxa"/>
            <w:tcBorders>
              <w:top w:val="nil"/>
              <w:left w:val="nil"/>
              <w:bottom w:val="single" w:sz="8" w:space="0" w:color="auto"/>
              <w:right w:val="single" w:sz="8" w:space="0" w:color="auto"/>
            </w:tcBorders>
            <w:shd w:val="clear" w:color="auto" w:fill="auto"/>
            <w:hideMark/>
          </w:tcPr>
          <w:p w14:paraId="2BB33B7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15FD2D48"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Service Manager Communities, Community Engagement Co-ordinator</w:t>
            </w:r>
          </w:p>
        </w:tc>
      </w:tr>
      <w:tr w:rsidR="00B62306" w:rsidRPr="00B62306" w14:paraId="34695246" w14:textId="77777777" w:rsidTr="00B62306">
        <w:trPr>
          <w:trHeight w:val="1785"/>
        </w:trPr>
        <w:tc>
          <w:tcPr>
            <w:tcW w:w="2560" w:type="dxa"/>
            <w:tcBorders>
              <w:top w:val="nil"/>
              <w:left w:val="single" w:sz="8" w:space="0" w:color="auto"/>
              <w:bottom w:val="single" w:sz="8" w:space="0" w:color="auto"/>
              <w:right w:val="single" w:sz="8" w:space="0" w:color="auto"/>
            </w:tcBorders>
            <w:shd w:val="clear" w:color="auto" w:fill="auto"/>
            <w:hideMark/>
          </w:tcPr>
          <w:p w14:paraId="34086AD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1F67B1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tackle poverty and maximise incomes</w:t>
            </w:r>
          </w:p>
        </w:tc>
        <w:tc>
          <w:tcPr>
            <w:tcW w:w="2560" w:type="dxa"/>
            <w:tcBorders>
              <w:top w:val="nil"/>
              <w:left w:val="nil"/>
              <w:bottom w:val="single" w:sz="8" w:space="0" w:color="auto"/>
              <w:right w:val="single" w:sz="8" w:space="0" w:color="auto"/>
            </w:tcBorders>
            <w:shd w:val="clear" w:color="auto" w:fill="auto"/>
            <w:hideMark/>
          </w:tcPr>
          <w:p w14:paraId="27DDE14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We will deliver the actions of our income maximisation strategy.</w:t>
            </w:r>
          </w:p>
        </w:tc>
        <w:tc>
          <w:tcPr>
            <w:tcW w:w="2560" w:type="dxa"/>
            <w:tcBorders>
              <w:top w:val="nil"/>
              <w:left w:val="nil"/>
              <w:bottom w:val="single" w:sz="8" w:space="0" w:color="auto"/>
              <w:right w:val="single" w:sz="8" w:space="0" w:color="auto"/>
            </w:tcBorders>
            <w:shd w:val="clear" w:color="auto" w:fill="auto"/>
            <w:hideMark/>
          </w:tcPr>
          <w:p w14:paraId="061911A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2023-25</w:t>
            </w:r>
          </w:p>
        </w:tc>
        <w:tc>
          <w:tcPr>
            <w:tcW w:w="2560" w:type="dxa"/>
            <w:tcBorders>
              <w:top w:val="nil"/>
              <w:left w:val="nil"/>
              <w:bottom w:val="single" w:sz="8" w:space="0" w:color="auto"/>
              <w:right w:val="single" w:sz="8" w:space="0" w:color="auto"/>
            </w:tcBorders>
            <w:shd w:val="clear" w:color="auto" w:fill="auto"/>
            <w:hideMark/>
          </w:tcPr>
          <w:p w14:paraId="0AC7F75D"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Fairer Falkirk Co-ordinator</w:t>
            </w:r>
          </w:p>
        </w:tc>
      </w:tr>
      <w:tr w:rsidR="00B62306" w:rsidRPr="00B62306" w14:paraId="568D73F2" w14:textId="77777777" w:rsidTr="00B62306">
        <w:trPr>
          <w:trHeight w:val="1785"/>
        </w:trPr>
        <w:tc>
          <w:tcPr>
            <w:tcW w:w="2560" w:type="dxa"/>
            <w:tcBorders>
              <w:top w:val="nil"/>
              <w:left w:val="single" w:sz="8" w:space="0" w:color="auto"/>
              <w:bottom w:val="single" w:sz="8" w:space="0" w:color="auto"/>
              <w:right w:val="single" w:sz="8" w:space="0" w:color="auto"/>
            </w:tcBorders>
            <w:shd w:val="clear" w:color="auto" w:fill="auto"/>
            <w:hideMark/>
          </w:tcPr>
          <w:p w14:paraId="478616B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7E21D7F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tackle poverty and maximise incomes</w:t>
            </w:r>
          </w:p>
        </w:tc>
        <w:tc>
          <w:tcPr>
            <w:tcW w:w="2560" w:type="dxa"/>
            <w:tcBorders>
              <w:top w:val="nil"/>
              <w:left w:val="nil"/>
              <w:bottom w:val="single" w:sz="8" w:space="0" w:color="auto"/>
              <w:right w:val="single" w:sz="8" w:space="0" w:color="auto"/>
            </w:tcBorders>
            <w:shd w:val="clear" w:color="auto" w:fill="auto"/>
            <w:hideMark/>
          </w:tcPr>
          <w:p w14:paraId="73674A7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Recruit 10 housing staff to support tenants to maximise their income.</w:t>
            </w:r>
          </w:p>
        </w:tc>
        <w:tc>
          <w:tcPr>
            <w:tcW w:w="2560" w:type="dxa"/>
            <w:tcBorders>
              <w:top w:val="nil"/>
              <w:left w:val="nil"/>
              <w:bottom w:val="single" w:sz="8" w:space="0" w:color="auto"/>
              <w:right w:val="single" w:sz="8" w:space="0" w:color="auto"/>
            </w:tcBorders>
            <w:shd w:val="clear" w:color="auto" w:fill="auto"/>
            <w:hideMark/>
          </w:tcPr>
          <w:p w14:paraId="5CA09D5B" w14:textId="77777777" w:rsidR="00B62306" w:rsidRPr="00B62306" w:rsidRDefault="00B62306" w:rsidP="00B62306">
            <w:pPr>
              <w:spacing w:after="0" w:line="240" w:lineRule="auto"/>
              <w:jc w:val="right"/>
              <w:rPr>
                <w:rFonts w:ascii="Calibri" w:eastAsia="Times New Roman" w:hAnsi="Calibri" w:cs="Calibri"/>
                <w:color w:val="000000"/>
                <w:lang w:eastAsia="en-GB"/>
              </w:rPr>
            </w:pPr>
            <w:r w:rsidRPr="00B62306">
              <w:rPr>
                <w:rFonts w:ascii="Calibri" w:eastAsia="Times New Roman" w:hAnsi="Calibri" w:cstheme="minorHAnsi"/>
                <w:color w:val="000000"/>
                <w:lang w:eastAsia="en-GB"/>
              </w:rPr>
              <w:t>2023</w:t>
            </w:r>
          </w:p>
        </w:tc>
        <w:tc>
          <w:tcPr>
            <w:tcW w:w="2560" w:type="dxa"/>
            <w:tcBorders>
              <w:top w:val="nil"/>
              <w:left w:val="nil"/>
              <w:bottom w:val="single" w:sz="8" w:space="0" w:color="auto"/>
              <w:right w:val="single" w:sz="8" w:space="0" w:color="auto"/>
            </w:tcBorders>
            <w:shd w:val="clear" w:color="auto" w:fill="auto"/>
            <w:hideMark/>
          </w:tcPr>
          <w:p w14:paraId="18C19C1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Housing Operations Manager</w:t>
            </w:r>
          </w:p>
        </w:tc>
      </w:tr>
      <w:tr w:rsidR="00B62306" w:rsidRPr="00B62306" w14:paraId="1B887E68" w14:textId="77777777" w:rsidTr="00B62306">
        <w:trPr>
          <w:trHeight w:val="1815"/>
        </w:trPr>
        <w:tc>
          <w:tcPr>
            <w:tcW w:w="2560" w:type="dxa"/>
            <w:tcBorders>
              <w:top w:val="nil"/>
              <w:left w:val="single" w:sz="8" w:space="0" w:color="auto"/>
              <w:bottom w:val="single" w:sz="8" w:space="0" w:color="auto"/>
              <w:right w:val="single" w:sz="8" w:space="0" w:color="auto"/>
            </w:tcBorders>
            <w:shd w:val="clear" w:color="auto" w:fill="auto"/>
            <w:hideMark/>
          </w:tcPr>
          <w:p w14:paraId="0BA5EC1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775F451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work in partnership to tackle poverty and maximise incomes</w:t>
            </w:r>
          </w:p>
        </w:tc>
        <w:tc>
          <w:tcPr>
            <w:tcW w:w="2560" w:type="dxa"/>
            <w:tcBorders>
              <w:top w:val="nil"/>
              <w:left w:val="nil"/>
              <w:bottom w:val="single" w:sz="8" w:space="0" w:color="auto"/>
              <w:right w:val="single" w:sz="8" w:space="0" w:color="auto"/>
            </w:tcBorders>
            <w:shd w:val="clear" w:color="auto" w:fill="auto"/>
            <w:hideMark/>
          </w:tcPr>
          <w:p w14:paraId="1CEB2EB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We will offer think poverty sessions to staff to increase awareness and understanding of poverty and how they can help people.</w:t>
            </w:r>
          </w:p>
        </w:tc>
        <w:tc>
          <w:tcPr>
            <w:tcW w:w="2560" w:type="dxa"/>
            <w:tcBorders>
              <w:top w:val="nil"/>
              <w:left w:val="nil"/>
              <w:bottom w:val="single" w:sz="8" w:space="0" w:color="auto"/>
              <w:right w:val="single" w:sz="8" w:space="0" w:color="auto"/>
            </w:tcBorders>
            <w:shd w:val="clear" w:color="auto" w:fill="auto"/>
            <w:hideMark/>
          </w:tcPr>
          <w:p w14:paraId="056B2F5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theme="minorHAnsi"/>
                <w:color w:val="000000"/>
                <w:lang w:eastAsia="en-GB"/>
              </w:rPr>
              <w:t>2023/24</w:t>
            </w:r>
          </w:p>
        </w:tc>
        <w:tc>
          <w:tcPr>
            <w:tcW w:w="2560" w:type="dxa"/>
            <w:tcBorders>
              <w:top w:val="nil"/>
              <w:left w:val="nil"/>
              <w:bottom w:val="single" w:sz="8" w:space="0" w:color="auto"/>
              <w:right w:val="single" w:sz="8" w:space="0" w:color="auto"/>
            </w:tcBorders>
            <w:shd w:val="clear" w:color="auto" w:fill="auto"/>
            <w:hideMark/>
          </w:tcPr>
          <w:p w14:paraId="7C03094B"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Fairer Falkirk Co-ordinator</w:t>
            </w:r>
          </w:p>
        </w:tc>
      </w:tr>
      <w:tr w:rsidR="00B62306" w:rsidRPr="00B62306" w14:paraId="01E9F01F" w14:textId="77777777" w:rsidTr="00B62306">
        <w:trPr>
          <w:trHeight w:val="2970"/>
        </w:trPr>
        <w:tc>
          <w:tcPr>
            <w:tcW w:w="2560" w:type="dxa"/>
            <w:tcBorders>
              <w:top w:val="nil"/>
              <w:left w:val="single" w:sz="8" w:space="0" w:color="auto"/>
              <w:bottom w:val="single" w:sz="8" w:space="0" w:color="auto"/>
              <w:right w:val="single" w:sz="8" w:space="0" w:color="auto"/>
            </w:tcBorders>
            <w:shd w:val="clear" w:color="auto" w:fill="auto"/>
            <w:hideMark/>
          </w:tcPr>
          <w:p w14:paraId="5E660E8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0C4769F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We will work in partnership with Registered Social Landlords to collect comprehensive equalities data covering all strands in housing surveys, identifying how we store and use this data </w:t>
            </w:r>
          </w:p>
        </w:tc>
        <w:tc>
          <w:tcPr>
            <w:tcW w:w="2560" w:type="dxa"/>
            <w:tcBorders>
              <w:top w:val="nil"/>
              <w:left w:val="nil"/>
              <w:bottom w:val="single" w:sz="8" w:space="0" w:color="auto"/>
              <w:right w:val="single" w:sz="8" w:space="0" w:color="auto"/>
            </w:tcBorders>
            <w:shd w:val="clear" w:color="auto" w:fill="auto"/>
            <w:hideMark/>
          </w:tcPr>
          <w:p w14:paraId="2AB81EC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explore joint training for staff on collection of equalities data including front line staff and senior managers</w:t>
            </w:r>
          </w:p>
        </w:tc>
        <w:tc>
          <w:tcPr>
            <w:tcW w:w="2560" w:type="dxa"/>
            <w:tcBorders>
              <w:top w:val="nil"/>
              <w:left w:val="nil"/>
              <w:bottom w:val="single" w:sz="8" w:space="0" w:color="auto"/>
              <w:right w:val="single" w:sz="8" w:space="0" w:color="auto"/>
            </w:tcBorders>
            <w:shd w:val="clear" w:color="auto" w:fill="auto"/>
            <w:hideMark/>
          </w:tcPr>
          <w:p w14:paraId="7481F5D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38C1E7E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Training Co-ordinator</w:t>
            </w:r>
          </w:p>
        </w:tc>
      </w:tr>
      <w:tr w:rsidR="00B62306" w:rsidRPr="00B62306" w14:paraId="137A1D64" w14:textId="77777777" w:rsidTr="00B62306">
        <w:trPr>
          <w:trHeight w:val="3120"/>
        </w:trPr>
        <w:tc>
          <w:tcPr>
            <w:tcW w:w="2560" w:type="dxa"/>
            <w:tcBorders>
              <w:top w:val="nil"/>
              <w:left w:val="single" w:sz="8" w:space="0" w:color="auto"/>
              <w:bottom w:val="single" w:sz="8" w:space="0" w:color="auto"/>
              <w:right w:val="single" w:sz="8" w:space="0" w:color="auto"/>
            </w:tcBorders>
            <w:shd w:val="clear" w:color="auto" w:fill="auto"/>
            <w:hideMark/>
          </w:tcPr>
          <w:p w14:paraId="06AD840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9AE747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We will work in partnership with Registered Social Landlords to collect comprehensive equalities data covering all strands in housing surveys, identifying how we store and use this data </w:t>
            </w:r>
          </w:p>
        </w:tc>
        <w:tc>
          <w:tcPr>
            <w:tcW w:w="2560" w:type="dxa"/>
            <w:tcBorders>
              <w:top w:val="nil"/>
              <w:left w:val="nil"/>
              <w:bottom w:val="single" w:sz="8" w:space="0" w:color="auto"/>
              <w:right w:val="single" w:sz="8" w:space="0" w:color="auto"/>
            </w:tcBorders>
            <w:shd w:val="clear" w:color="auto" w:fill="auto"/>
            <w:hideMark/>
          </w:tcPr>
          <w:p w14:paraId="44B77A2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Falkirk Council to collect all strands of Equalities Data as per Scottish Housing Regulator (SHR) Requirements.</w:t>
            </w:r>
          </w:p>
        </w:tc>
        <w:tc>
          <w:tcPr>
            <w:tcW w:w="2560" w:type="dxa"/>
            <w:tcBorders>
              <w:top w:val="nil"/>
              <w:left w:val="nil"/>
              <w:bottom w:val="single" w:sz="8" w:space="0" w:color="auto"/>
              <w:right w:val="single" w:sz="8" w:space="0" w:color="auto"/>
            </w:tcBorders>
            <w:shd w:val="clear" w:color="auto" w:fill="auto"/>
            <w:hideMark/>
          </w:tcPr>
          <w:p w14:paraId="4DD5EEC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2337170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Performance &amp; Compliance Co-ordinator</w:t>
            </w:r>
          </w:p>
        </w:tc>
      </w:tr>
      <w:tr w:rsidR="00B62306" w:rsidRPr="00B62306" w14:paraId="2904F0E6" w14:textId="77777777" w:rsidTr="00B62306">
        <w:trPr>
          <w:trHeight w:val="2970"/>
        </w:trPr>
        <w:tc>
          <w:tcPr>
            <w:tcW w:w="2560" w:type="dxa"/>
            <w:tcBorders>
              <w:top w:val="nil"/>
              <w:left w:val="single" w:sz="8" w:space="0" w:color="auto"/>
              <w:bottom w:val="single" w:sz="8" w:space="0" w:color="auto"/>
              <w:right w:val="single" w:sz="8" w:space="0" w:color="auto"/>
            </w:tcBorders>
            <w:shd w:val="clear" w:color="auto" w:fill="auto"/>
            <w:hideMark/>
          </w:tcPr>
          <w:p w14:paraId="4EC63641"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251C4CE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 xml:space="preserve">We will work in partnership with Registered Social Landlords to collect comprehensive equalities data covering all strands in housing surveys, identifying how we store and use this data </w:t>
            </w:r>
          </w:p>
        </w:tc>
        <w:tc>
          <w:tcPr>
            <w:tcW w:w="2560" w:type="dxa"/>
            <w:tcBorders>
              <w:top w:val="nil"/>
              <w:left w:val="nil"/>
              <w:bottom w:val="single" w:sz="8" w:space="0" w:color="auto"/>
              <w:right w:val="single" w:sz="8" w:space="0" w:color="auto"/>
            </w:tcBorders>
            <w:shd w:val="clear" w:color="auto" w:fill="auto"/>
            <w:hideMark/>
          </w:tcPr>
          <w:p w14:paraId="49BF2C5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explore with RSL partners collection of data for all equalities strands re SHR requirements</w:t>
            </w:r>
          </w:p>
        </w:tc>
        <w:tc>
          <w:tcPr>
            <w:tcW w:w="2560" w:type="dxa"/>
            <w:tcBorders>
              <w:top w:val="nil"/>
              <w:left w:val="nil"/>
              <w:bottom w:val="single" w:sz="8" w:space="0" w:color="auto"/>
              <w:right w:val="single" w:sz="8" w:space="0" w:color="auto"/>
            </w:tcBorders>
            <w:shd w:val="clear" w:color="auto" w:fill="auto"/>
            <w:hideMark/>
          </w:tcPr>
          <w:p w14:paraId="4614A0B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2066F65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Community Engagement Co-ordinator</w:t>
            </w:r>
          </w:p>
        </w:tc>
      </w:tr>
      <w:tr w:rsidR="00B62306" w:rsidRPr="00B62306" w14:paraId="729A2669" w14:textId="77777777" w:rsidTr="00B62306">
        <w:trPr>
          <w:trHeight w:val="1725"/>
        </w:trPr>
        <w:tc>
          <w:tcPr>
            <w:tcW w:w="2560" w:type="dxa"/>
            <w:tcBorders>
              <w:top w:val="nil"/>
              <w:left w:val="single" w:sz="8" w:space="0" w:color="auto"/>
              <w:bottom w:val="single" w:sz="8" w:space="0" w:color="auto"/>
              <w:right w:val="single" w:sz="8" w:space="0" w:color="auto"/>
            </w:tcBorders>
            <w:shd w:val="clear" w:color="auto" w:fill="auto"/>
            <w:hideMark/>
          </w:tcPr>
          <w:p w14:paraId="3D9A6F1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68A570E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bring empty properties in the private sector into use</w:t>
            </w:r>
          </w:p>
        </w:tc>
        <w:tc>
          <w:tcPr>
            <w:tcW w:w="2560" w:type="dxa"/>
            <w:tcBorders>
              <w:top w:val="nil"/>
              <w:left w:val="nil"/>
              <w:bottom w:val="single" w:sz="8" w:space="0" w:color="auto"/>
              <w:right w:val="single" w:sz="8" w:space="0" w:color="auto"/>
            </w:tcBorders>
            <w:shd w:val="clear" w:color="auto" w:fill="auto"/>
            <w:hideMark/>
          </w:tcPr>
          <w:p w14:paraId="2DE9C8D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explore grants to improve the property conditions of empty homes</w:t>
            </w:r>
          </w:p>
        </w:tc>
        <w:tc>
          <w:tcPr>
            <w:tcW w:w="2560" w:type="dxa"/>
            <w:tcBorders>
              <w:top w:val="nil"/>
              <w:left w:val="nil"/>
              <w:bottom w:val="single" w:sz="8" w:space="0" w:color="auto"/>
              <w:right w:val="single" w:sz="8" w:space="0" w:color="auto"/>
            </w:tcBorders>
            <w:shd w:val="clear" w:color="auto" w:fill="auto"/>
            <w:hideMark/>
          </w:tcPr>
          <w:p w14:paraId="7CCB391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2024/5</w:t>
            </w:r>
          </w:p>
        </w:tc>
        <w:tc>
          <w:tcPr>
            <w:tcW w:w="2560" w:type="dxa"/>
            <w:tcBorders>
              <w:top w:val="nil"/>
              <w:left w:val="nil"/>
              <w:bottom w:val="single" w:sz="8" w:space="0" w:color="auto"/>
              <w:right w:val="single" w:sz="8" w:space="0" w:color="auto"/>
            </w:tcBorders>
            <w:shd w:val="clear" w:color="auto" w:fill="auto"/>
            <w:hideMark/>
          </w:tcPr>
          <w:p w14:paraId="1B5A4F1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Strategy &amp; Development Co-ordinator</w:t>
            </w:r>
          </w:p>
        </w:tc>
      </w:tr>
      <w:tr w:rsidR="00B62306" w:rsidRPr="00B62306" w14:paraId="71B5A36D" w14:textId="77777777" w:rsidTr="00B62306">
        <w:trPr>
          <w:trHeight w:val="1935"/>
        </w:trPr>
        <w:tc>
          <w:tcPr>
            <w:tcW w:w="2560" w:type="dxa"/>
            <w:tcBorders>
              <w:top w:val="nil"/>
              <w:left w:val="single" w:sz="8" w:space="0" w:color="auto"/>
              <w:bottom w:val="single" w:sz="8" w:space="0" w:color="auto"/>
              <w:right w:val="single" w:sz="8" w:space="0" w:color="auto"/>
            </w:tcBorders>
            <w:shd w:val="clear" w:color="auto" w:fill="auto"/>
            <w:hideMark/>
          </w:tcPr>
          <w:p w14:paraId="1EC0754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58608E7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bring empty properties in the private sector into use</w:t>
            </w:r>
          </w:p>
        </w:tc>
        <w:tc>
          <w:tcPr>
            <w:tcW w:w="2560" w:type="dxa"/>
            <w:tcBorders>
              <w:top w:val="nil"/>
              <w:left w:val="nil"/>
              <w:bottom w:val="single" w:sz="8" w:space="0" w:color="auto"/>
              <w:right w:val="single" w:sz="8" w:space="0" w:color="auto"/>
            </w:tcBorders>
            <w:shd w:val="clear" w:color="auto" w:fill="auto"/>
            <w:hideMark/>
          </w:tcPr>
          <w:p w14:paraId="0B47663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val="en-US" w:eastAsia="en-GB"/>
              </w:rPr>
              <w:t xml:space="preserve">Develop procedures for dealing with longer term empty homes or those impacting on the local community  </w:t>
            </w:r>
          </w:p>
        </w:tc>
        <w:tc>
          <w:tcPr>
            <w:tcW w:w="2560" w:type="dxa"/>
            <w:tcBorders>
              <w:top w:val="nil"/>
              <w:left w:val="nil"/>
              <w:bottom w:val="single" w:sz="8" w:space="0" w:color="auto"/>
              <w:right w:val="single" w:sz="8" w:space="0" w:color="auto"/>
            </w:tcBorders>
            <w:shd w:val="clear" w:color="auto" w:fill="auto"/>
            <w:hideMark/>
          </w:tcPr>
          <w:p w14:paraId="4D29422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2023/4</w:t>
            </w:r>
          </w:p>
        </w:tc>
        <w:tc>
          <w:tcPr>
            <w:tcW w:w="2560" w:type="dxa"/>
            <w:tcBorders>
              <w:top w:val="nil"/>
              <w:left w:val="nil"/>
              <w:bottom w:val="single" w:sz="8" w:space="0" w:color="auto"/>
              <w:right w:val="single" w:sz="8" w:space="0" w:color="auto"/>
            </w:tcBorders>
            <w:shd w:val="clear" w:color="auto" w:fill="auto"/>
            <w:hideMark/>
          </w:tcPr>
          <w:p w14:paraId="42DB4A13"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Strategy &amp; Development Co-ordinator</w:t>
            </w:r>
          </w:p>
        </w:tc>
      </w:tr>
      <w:tr w:rsidR="00B62306" w:rsidRPr="00B62306" w14:paraId="47469BAF" w14:textId="77777777" w:rsidTr="00B62306">
        <w:trPr>
          <w:trHeight w:val="2010"/>
        </w:trPr>
        <w:tc>
          <w:tcPr>
            <w:tcW w:w="2560" w:type="dxa"/>
            <w:tcBorders>
              <w:top w:val="nil"/>
              <w:left w:val="single" w:sz="8" w:space="0" w:color="auto"/>
              <w:bottom w:val="single" w:sz="8" w:space="0" w:color="auto"/>
              <w:right w:val="single" w:sz="8" w:space="0" w:color="auto"/>
            </w:tcBorders>
            <w:shd w:val="clear" w:color="auto" w:fill="auto"/>
            <w:hideMark/>
          </w:tcPr>
          <w:p w14:paraId="604B755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9E1AEC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bring empty properties in the private sector into use</w:t>
            </w:r>
          </w:p>
        </w:tc>
        <w:tc>
          <w:tcPr>
            <w:tcW w:w="2560" w:type="dxa"/>
            <w:tcBorders>
              <w:top w:val="nil"/>
              <w:left w:val="nil"/>
              <w:bottom w:val="single" w:sz="8" w:space="0" w:color="auto"/>
              <w:right w:val="single" w:sz="8" w:space="0" w:color="auto"/>
            </w:tcBorders>
            <w:shd w:val="clear" w:color="auto" w:fill="auto"/>
            <w:hideMark/>
          </w:tcPr>
          <w:p w14:paraId="71FABACB"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explore a range of methods to promote the empty homes project</w:t>
            </w:r>
          </w:p>
        </w:tc>
        <w:tc>
          <w:tcPr>
            <w:tcW w:w="2560" w:type="dxa"/>
            <w:tcBorders>
              <w:top w:val="nil"/>
              <w:left w:val="nil"/>
              <w:bottom w:val="single" w:sz="8" w:space="0" w:color="auto"/>
              <w:right w:val="single" w:sz="8" w:space="0" w:color="auto"/>
            </w:tcBorders>
            <w:shd w:val="clear" w:color="auto" w:fill="auto"/>
            <w:hideMark/>
          </w:tcPr>
          <w:p w14:paraId="3ADCE7E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47BA0B0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Strategy &amp; Development Co-ordinator</w:t>
            </w:r>
          </w:p>
        </w:tc>
      </w:tr>
      <w:tr w:rsidR="00B62306" w:rsidRPr="00B62306" w14:paraId="6505510E" w14:textId="77777777" w:rsidTr="00B62306">
        <w:trPr>
          <w:trHeight w:val="2010"/>
        </w:trPr>
        <w:tc>
          <w:tcPr>
            <w:tcW w:w="2560" w:type="dxa"/>
            <w:tcBorders>
              <w:top w:val="nil"/>
              <w:left w:val="single" w:sz="8" w:space="0" w:color="auto"/>
              <w:bottom w:val="single" w:sz="8" w:space="0" w:color="auto"/>
              <w:right w:val="single" w:sz="8" w:space="0" w:color="auto"/>
            </w:tcBorders>
            <w:shd w:val="clear" w:color="auto" w:fill="auto"/>
            <w:hideMark/>
          </w:tcPr>
          <w:p w14:paraId="7ACF579F"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7F6160C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bring empty properties in the private sector into use</w:t>
            </w:r>
          </w:p>
        </w:tc>
        <w:tc>
          <w:tcPr>
            <w:tcW w:w="2560" w:type="dxa"/>
            <w:tcBorders>
              <w:top w:val="nil"/>
              <w:left w:val="nil"/>
              <w:bottom w:val="single" w:sz="8" w:space="0" w:color="auto"/>
              <w:right w:val="single" w:sz="8" w:space="0" w:color="auto"/>
            </w:tcBorders>
            <w:shd w:val="clear" w:color="auto" w:fill="auto"/>
            <w:hideMark/>
          </w:tcPr>
          <w:p w14:paraId="55CB83FE"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 xml:space="preserve">We will explore purchase of homes by Falkirk Council and RSL partners homes which are currently empty </w:t>
            </w:r>
          </w:p>
        </w:tc>
        <w:tc>
          <w:tcPr>
            <w:tcW w:w="2560" w:type="dxa"/>
            <w:tcBorders>
              <w:top w:val="nil"/>
              <w:left w:val="nil"/>
              <w:bottom w:val="single" w:sz="8" w:space="0" w:color="auto"/>
              <w:right w:val="single" w:sz="8" w:space="0" w:color="auto"/>
            </w:tcBorders>
            <w:shd w:val="clear" w:color="auto" w:fill="auto"/>
            <w:hideMark/>
          </w:tcPr>
          <w:p w14:paraId="7B939A4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6892DBC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Strategy &amp; Development Co-ordinator</w:t>
            </w:r>
          </w:p>
        </w:tc>
      </w:tr>
      <w:tr w:rsidR="00B62306" w:rsidRPr="00B62306" w14:paraId="70EB8C0A" w14:textId="77777777" w:rsidTr="00B62306">
        <w:trPr>
          <w:trHeight w:val="1740"/>
        </w:trPr>
        <w:tc>
          <w:tcPr>
            <w:tcW w:w="2560" w:type="dxa"/>
            <w:tcBorders>
              <w:top w:val="nil"/>
              <w:left w:val="single" w:sz="8" w:space="0" w:color="auto"/>
              <w:bottom w:val="single" w:sz="8" w:space="0" w:color="auto"/>
              <w:right w:val="single" w:sz="8" w:space="0" w:color="auto"/>
            </w:tcBorders>
            <w:shd w:val="clear" w:color="auto" w:fill="auto"/>
            <w:hideMark/>
          </w:tcPr>
          <w:p w14:paraId="18036D0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567AE223"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434239D2"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have a digital champion in each hub</w:t>
            </w:r>
          </w:p>
        </w:tc>
        <w:tc>
          <w:tcPr>
            <w:tcW w:w="2560" w:type="dxa"/>
            <w:tcBorders>
              <w:top w:val="nil"/>
              <w:left w:val="nil"/>
              <w:bottom w:val="single" w:sz="8" w:space="0" w:color="auto"/>
              <w:right w:val="single" w:sz="8" w:space="0" w:color="auto"/>
            </w:tcBorders>
            <w:shd w:val="clear" w:color="auto" w:fill="auto"/>
            <w:hideMark/>
          </w:tcPr>
          <w:p w14:paraId="5EB116B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4AC133C3"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Performance &amp; Compliance Co-ordinator and Community Engagement Co-ordinator, Library Services.</w:t>
            </w:r>
          </w:p>
        </w:tc>
      </w:tr>
      <w:tr w:rsidR="00B62306" w:rsidRPr="00B62306" w14:paraId="1E57CE21" w14:textId="77777777" w:rsidTr="00B62306">
        <w:trPr>
          <w:trHeight w:val="1740"/>
        </w:trPr>
        <w:tc>
          <w:tcPr>
            <w:tcW w:w="2560" w:type="dxa"/>
            <w:tcBorders>
              <w:top w:val="nil"/>
              <w:left w:val="single" w:sz="8" w:space="0" w:color="auto"/>
              <w:bottom w:val="single" w:sz="8" w:space="0" w:color="auto"/>
              <w:right w:val="single" w:sz="8" w:space="0" w:color="auto"/>
            </w:tcBorders>
            <w:shd w:val="clear" w:color="auto" w:fill="auto"/>
            <w:hideMark/>
          </w:tcPr>
          <w:p w14:paraId="1768516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18086465"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1500271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We will promote and deliver digital learning opportunities in our communities.</w:t>
            </w:r>
          </w:p>
        </w:tc>
        <w:tc>
          <w:tcPr>
            <w:tcW w:w="2560" w:type="dxa"/>
            <w:tcBorders>
              <w:top w:val="nil"/>
              <w:left w:val="nil"/>
              <w:bottom w:val="single" w:sz="8" w:space="0" w:color="auto"/>
              <w:right w:val="single" w:sz="8" w:space="0" w:color="auto"/>
            </w:tcBorders>
            <w:shd w:val="clear" w:color="auto" w:fill="auto"/>
            <w:hideMark/>
          </w:tcPr>
          <w:p w14:paraId="41E8AA98"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15E5721F"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Community planning</w:t>
            </w:r>
          </w:p>
        </w:tc>
      </w:tr>
      <w:tr w:rsidR="00B62306" w:rsidRPr="00B62306" w14:paraId="4D21B42E" w14:textId="77777777" w:rsidTr="00B62306">
        <w:trPr>
          <w:trHeight w:val="1740"/>
        </w:trPr>
        <w:tc>
          <w:tcPr>
            <w:tcW w:w="2560" w:type="dxa"/>
            <w:tcBorders>
              <w:top w:val="nil"/>
              <w:left w:val="single" w:sz="8" w:space="0" w:color="auto"/>
              <w:bottom w:val="single" w:sz="8" w:space="0" w:color="auto"/>
              <w:right w:val="single" w:sz="8" w:space="0" w:color="auto"/>
            </w:tcBorders>
            <w:shd w:val="clear" w:color="auto" w:fill="auto"/>
            <w:hideMark/>
          </w:tcPr>
          <w:p w14:paraId="298B8AA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6953DBA6"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511E501C"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increase uptake of housing online</w:t>
            </w:r>
          </w:p>
        </w:tc>
        <w:tc>
          <w:tcPr>
            <w:tcW w:w="2560" w:type="dxa"/>
            <w:tcBorders>
              <w:top w:val="nil"/>
              <w:left w:val="nil"/>
              <w:bottom w:val="single" w:sz="8" w:space="0" w:color="auto"/>
              <w:right w:val="single" w:sz="8" w:space="0" w:color="auto"/>
            </w:tcBorders>
            <w:shd w:val="clear" w:color="auto" w:fill="auto"/>
            <w:hideMark/>
          </w:tcPr>
          <w:p w14:paraId="12F43617"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3DCBC3C2"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Performance &amp; Compliance Co-ordinator and Community Engagement Co-ordinator.</w:t>
            </w:r>
          </w:p>
        </w:tc>
      </w:tr>
      <w:tr w:rsidR="00B62306" w:rsidRPr="00B62306" w14:paraId="09864BF6" w14:textId="77777777" w:rsidTr="00B62306">
        <w:trPr>
          <w:trHeight w:val="2250"/>
        </w:trPr>
        <w:tc>
          <w:tcPr>
            <w:tcW w:w="2560" w:type="dxa"/>
            <w:tcBorders>
              <w:top w:val="nil"/>
              <w:left w:val="single" w:sz="8" w:space="0" w:color="auto"/>
              <w:bottom w:val="single" w:sz="8" w:space="0" w:color="auto"/>
              <w:right w:val="single" w:sz="8" w:space="0" w:color="auto"/>
            </w:tcBorders>
            <w:shd w:val="clear" w:color="auto" w:fill="auto"/>
            <w:hideMark/>
          </w:tcPr>
          <w:p w14:paraId="210A2639"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1D69268F"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65F90B39"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work with libraries to assist tenants and customers use digital technology to access housing services and respond to housing consultations</w:t>
            </w:r>
          </w:p>
        </w:tc>
        <w:tc>
          <w:tcPr>
            <w:tcW w:w="2560" w:type="dxa"/>
            <w:tcBorders>
              <w:top w:val="nil"/>
              <w:left w:val="nil"/>
              <w:bottom w:val="single" w:sz="8" w:space="0" w:color="auto"/>
              <w:right w:val="single" w:sz="8" w:space="0" w:color="auto"/>
            </w:tcBorders>
            <w:shd w:val="clear" w:color="auto" w:fill="auto"/>
            <w:hideMark/>
          </w:tcPr>
          <w:p w14:paraId="1E306A4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Ongoing</w:t>
            </w:r>
          </w:p>
        </w:tc>
        <w:tc>
          <w:tcPr>
            <w:tcW w:w="2560" w:type="dxa"/>
            <w:tcBorders>
              <w:top w:val="nil"/>
              <w:left w:val="nil"/>
              <w:bottom w:val="single" w:sz="8" w:space="0" w:color="auto"/>
              <w:right w:val="single" w:sz="8" w:space="0" w:color="auto"/>
            </w:tcBorders>
            <w:shd w:val="clear" w:color="auto" w:fill="auto"/>
            <w:hideMark/>
          </w:tcPr>
          <w:p w14:paraId="426A77E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Team Leader Library Services</w:t>
            </w:r>
          </w:p>
        </w:tc>
      </w:tr>
      <w:tr w:rsidR="00B62306" w:rsidRPr="00B62306" w14:paraId="139BCB5D" w14:textId="77777777" w:rsidTr="00B62306">
        <w:trPr>
          <w:trHeight w:val="1980"/>
        </w:trPr>
        <w:tc>
          <w:tcPr>
            <w:tcW w:w="2560" w:type="dxa"/>
            <w:tcBorders>
              <w:top w:val="nil"/>
              <w:left w:val="single" w:sz="8" w:space="0" w:color="auto"/>
              <w:bottom w:val="single" w:sz="8" w:space="0" w:color="auto"/>
              <w:right w:val="single" w:sz="8" w:space="0" w:color="auto"/>
            </w:tcBorders>
            <w:shd w:val="clear" w:color="auto" w:fill="auto"/>
            <w:hideMark/>
          </w:tcPr>
          <w:p w14:paraId="001CBF96"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69EE9F3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025E7333"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 xml:space="preserve">We will recruit </w:t>
            </w:r>
            <w:proofErr w:type="gramStart"/>
            <w:r w:rsidRPr="00B62306">
              <w:rPr>
                <w:rFonts w:ascii="Calibri" w:eastAsia="Times New Roman" w:hAnsi="Calibri" w:cstheme="minorHAnsi"/>
                <w:color w:val="444444"/>
                <w:lang w:eastAsia="en-GB"/>
              </w:rPr>
              <w:t>a digital libraries</w:t>
            </w:r>
            <w:proofErr w:type="gramEnd"/>
            <w:r w:rsidRPr="00B62306">
              <w:rPr>
                <w:rFonts w:ascii="Calibri" w:eastAsia="Times New Roman" w:hAnsi="Calibri" w:cstheme="minorHAnsi"/>
                <w:color w:val="444444"/>
                <w:lang w:eastAsia="en-GB"/>
              </w:rPr>
              <w:t xml:space="preserve"> graduate to help increase digital inclusion support within libraries.</w:t>
            </w:r>
          </w:p>
        </w:tc>
        <w:tc>
          <w:tcPr>
            <w:tcW w:w="2560" w:type="dxa"/>
            <w:tcBorders>
              <w:top w:val="nil"/>
              <w:left w:val="nil"/>
              <w:bottom w:val="single" w:sz="8" w:space="0" w:color="auto"/>
              <w:right w:val="single" w:sz="8" w:space="0" w:color="auto"/>
            </w:tcBorders>
            <w:shd w:val="clear" w:color="auto" w:fill="auto"/>
            <w:hideMark/>
          </w:tcPr>
          <w:p w14:paraId="7C761D34"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2023/4</w:t>
            </w:r>
          </w:p>
        </w:tc>
        <w:tc>
          <w:tcPr>
            <w:tcW w:w="2560" w:type="dxa"/>
            <w:tcBorders>
              <w:top w:val="nil"/>
              <w:left w:val="nil"/>
              <w:bottom w:val="single" w:sz="8" w:space="0" w:color="auto"/>
              <w:right w:val="single" w:sz="8" w:space="0" w:color="auto"/>
            </w:tcBorders>
            <w:shd w:val="clear" w:color="auto" w:fill="auto"/>
            <w:hideMark/>
          </w:tcPr>
          <w:p w14:paraId="5A4B3E2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Team Leader Library Services</w:t>
            </w:r>
          </w:p>
        </w:tc>
      </w:tr>
      <w:tr w:rsidR="00B62306" w:rsidRPr="00B62306" w14:paraId="1117C07B" w14:textId="77777777" w:rsidTr="00B62306">
        <w:trPr>
          <w:trHeight w:val="1800"/>
        </w:trPr>
        <w:tc>
          <w:tcPr>
            <w:tcW w:w="2560" w:type="dxa"/>
            <w:tcBorders>
              <w:top w:val="nil"/>
              <w:left w:val="single" w:sz="8" w:space="0" w:color="auto"/>
              <w:bottom w:val="single" w:sz="8" w:space="0" w:color="auto"/>
              <w:right w:val="single" w:sz="8" w:space="0" w:color="auto"/>
            </w:tcBorders>
            <w:shd w:val="clear" w:color="auto" w:fill="auto"/>
            <w:hideMark/>
          </w:tcPr>
          <w:p w14:paraId="5AD571EB"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9803AFB"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57639DA0"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All libraries’ staff will complete digital champion training.</w:t>
            </w:r>
          </w:p>
        </w:tc>
        <w:tc>
          <w:tcPr>
            <w:tcW w:w="2560" w:type="dxa"/>
            <w:tcBorders>
              <w:top w:val="nil"/>
              <w:left w:val="nil"/>
              <w:bottom w:val="single" w:sz="8" w:space="0" w:color="auto"/>
              <w:right w:val="single" w:sz="8" w:space="0" w:color="auto"/>
            </w:tcBorders>
            <w:shd w:val="clear" w:color="auto" w:fill="auto"/>
            <w:hideMark/>
          </w:tcPr>
          <w:p w14:paraId="23A2F94A"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2023/4</w:t>
            </w:r>
          </w:p>
        </w:tc>
        <w:tc>
          <w:tcPr>
            <w:tcW w:w="2560" w:type="dxa"/>
            <w:tcBorders>
              <w:top w:val="nil"/>
              <w:left w:val="nil"/>
              <w:bottom w:val="single" w:sz="8" w:space="0" w:color="auto"/>
              <w:right w:val="single" w:sz="8" w:space="0" w:color="auto"/>
            </w:tcBorders>
            <w:shd w:val="clear" w:color="auto" w:fill="auto"/>
            <w:hideMark/>
          </w:tcPr>
          <w:p w14:paraId="3E42508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theme="minorHAnsi"/>
                <w:color w:val="444444"/>
                <w:lang w:eastAsia="en-GB"/>
              </w:rPr>
              <w:t>Team Leader Library Services</w:t>
            </w:r>
          </w:p>
        </w:tc>
      </w:tr>
      <w:tr w:rsidR="00B62306" w:rsidRPr="00B62306" w14:paraId="75F27357" w14:textId="77777777" w:rsidTr="00B62306">
        <w:trPr>
          <w:trHeight w:val="2010"/>
        </w:trPr>
        <w:tc>
          <w:tcPr>
            <w:tcW w:w="2560" w:type="dxa"/>
            <w:tcBorders>
              <w:top w:val="nil"/>
              <w:left w:val="single" w:sz="8" w:space="0" w:color="auto"/>
              <w:bottom w:val="single" w:sz="8" w:space="0" w:color="auto"/>
              <w:right w:val="single" w:sz="8" w:space="0" w:color="auto"/>
            </w:tcBorders>
            <w:shd w:val="clear" w:color="auto" w:fill="auto"/>
            <w:hideMark/>
          </w:tcPr>
          <w:p w14:paraId="573FF112"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lastRenderedPageBreak/>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4B1016D5"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digital technology and online services</w:t>
            </w:r>
          </w:p>
        </w:tc>
        <w:tc>
          <w:tcPr>
            <w:tcW w:w="2560" w:type="dxa"/>
            <w:tcBorders>
              <w:top w:val="nil"/>
              <w:left w:val="nil"/>
              <w:bottom w:val="single" w:sz="8" w:space="0" w:color="auto"/>
              <w:right w:val="single" w:sz="8" w:space="0" w:color="auto"/>
            </w:tcBorders>
            <w:shd w:val="clear" w:color="auto" w:fill="auto"/>
            <w:hideMark/>
          </w:tcPr>
          <w:p w14:paraId="4348B44F"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develop protocols to ensure people with lower literacy levels are able to access housing services.</w:t>
            </w:r>
          </w:p>
        </w:tc>
        <w:tc>
          <w:tcPr>
            <w:tcW w:w="2560" w:type="dxa"/>
            <w:tcBorders>
              <w:top w:val="nil"/>
              <w:left w:val="nil"/>
              <w:bottom w:val="single" w:sz="8" w:space="0" w:color="auto"/>
              <w:right w:val="single" w:sz="8" w:space="0" w:color="auto"/>
            </w:tcBorders>
            <w:shd w:val="clear" w:color="auto" w:fill="auto"/>
            <w:hideMark/>
          </w:tcPr>
          <w:p w14:paraId="573A06C0"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6821DB99"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Community Engagement Co-ordinator</w:t>
            </w:r>
          </w:p>
        </w:tc>
      </w:tr>
      <w:tr w:rsidR="00B62306" w:rsidRPr="00B62306" w14:paraId="2567449E" w14:textId="77777777" w:rsidTr="00B62306">
        <w:trPr>
          <w:trHeight w:val="1770"/>
        </w:trPr>
        <w:tc>
          <w:tcPr>
            <w:tcW w:w="2560" w:type="dxa"/>
            <w:tcBorders>
              <w:top w:val="nil"/>
              <w:left w:val="single" w:sz="8" w:space="0" w:color="auto"/>
              <w:bottom w:val="single" w:sz="8" w:space="0" w:color="auto"/>
              <w:right w:val="single" w:sz="8" w:space="0" w:color="auto"/>
            </w:tcBorders>
            <w:shd w:val="clear" w:color="auto" w:fill="auto"/>
            <w:hideMark/>
          </w:tcPr>
          <w:p w14:paraId="713FCCFC"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37A7CD78"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tenant participation and work to coproduce the TP Forum</w:t>
            </w:r>
          </w:p>
        </w:tc>
        <w:tc>
          <w:tcPr>
            <w:tcW w:w="2560" w:type="dxa"/>
            <w:tcBorders>
              <w:top w:val="nil"/>
              <w:left w:val="nil"/>
              <w:bottom w:val="single" w:sz="8" w:space="0" w:color="auto"/>
              <w:right w:val="single" w:sz="8" w:space="0" w:color="auto"/>
            </w:tcBorders>
            <w:shd w:val="clear" w:color="auto" w:fill="auto"/>
            <w:hideMark/>
          </w:tcPr>
          <w:p w14:paraId="3B823A0E"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support tenant representatives to undertake training and qualifications around community involvement</w:t>
            </w:r>
          </w:p>
        </w:tc>
        <w:tc>
          <w:tcPr>
            <w:tcW w:w="2560" w:type="dxa"/>
            <w:tcBorders>
              <w:top w:val="nil"/>
              <w:left w:val="nil"/>
              <w:bottom w:val="single" w:sz="8" w:space="0" w:color="auto"/>
              <w:right w:val="single" w:sz="8" w:space="0" w:color="auto"/>
            </w:tcBorders>
            <w:shd w:val="clear" w:color="auto" w:fill="auto"/>
            <w:hideMark/>
          </w:tcPr>
          <w:p w14:paraId="0DF9ED2D"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2024/25</w:t>
            </w:r>
          </w:p>
        </w:tc>
        <w:tc>
          <w:tcPr>
            <w:tcW w:w="2560" w:type="dxa"/>
            <w:tcBorders>
              <w:top w:val="nil"/>
              <w:left w:val="nil"/>
              <w:bottom w:val="single" w:sz="8" w:space="0" w:color="auto"/>
              <w:right w:val="single" w:sz="8" w:space="0" w:color="auto"/>
            </w:tcBorders>
            <w:shd w:val="clear" w:color="auto" w:fill="auto"/>
            <w:hideMark/>
          </w:tcPr>
          <w:p w14:paraId="480C92C4"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Community Engagement Co-ordinator</w:t>
            </w:r>
          </w:p>
        </w:tc>
      </w:tr>
      <w:tr w:rsidR="00B62306" w:rsidRPr="00B62306" w14:paraId="6ACC4790" w14:textId="77777777" w:rsidTr="00B62306">
        <w:trPr>
          <w:trHeight w:val="1800"/>
        </w:trPr>
        <w:tc>
          <w:tcPr>
            <w:tcW w:w="2560" w:type="dxa"/>
            <w:tcBorders>
              <w:top w:val="nil"/>
              <w:left w:val="single" w:sz="8" w:space="0" w:color="auto"/>
              <w:bottom w:val="single" w:sz="8" w:space="0" w:color="auto"/>
              <w:right w:val="single" w:sz="8" w:space="0" w:color="auto"/>
            </w:tcBorders>
            <w:shd w:val="clear" w:color="auto" w:fill="auto"/>
            <w:hideMark/>
          </w:tcPr>
          <w:p w14:paraId="05C02BF5"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Our communities are connected and empowered, to make decisions about their area and the services in it.</w:t>
            </w:r>
          </w:p>
        </w:tc>
        <w:tc>
          <w:tcPr>
            <w:tcW w:w="2560" w:type="dxa"/>
            <w:tcBorders>
              <w:top w:val="nil"/>
              <w:left w:val="nil"/>
              <w:bottom w:val="single" w:sz="8" w:space="0" w:color="auto"/>
              <w:right w:val="single" w:sz="8" w:space="0" w:color="auto"/>
            </w:tcBorders>
            <w:shd w:val="clear" w:color="auto" w:fill="auto"/>
            <w:hideMark/>
          </w:tcPr>
          <w:p w14:paraId="3862FF37"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promote tenant participation and work to coproduce the TP Forum</w:t>
            </w:r>
          </w:p>
        </w:tc>
        <w:tc>
          <w:tcPr>
            <w:tcW w:w="2560" w:type="dxa"/>
            <w:tcBorders>
              <w:top w:val="nil"/>
              <w:left w:val="nil"/>
              <w:bottom w:val="single" w:sz="8" w:space="0" w:color="auto"/>
              <w:right w:val="single" w:sz="8" w:space="0" w:color="auto"/>
            </w:tcBorders>
            <w:shd w:val="clear" w:color="auto" w:fill="auto"/>
            <w:hideMark/>
          </w:tcPr>
          <w:p w14:paraId="48E5B713"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We will keep the TP strategy under review</w:t>
            </w:r>
          </w:p>
        </w:tc>
        <w:tc>
          <w:tcPr>
            <w:tcW w:w="2560" w:type="dxa"/>
            <w:tcBorders>
              <w:top w:val="nil"/>
              <w:left w:val="nil"/>
              <w:bottom w:val="single" w:sz="8" w:space="0" w:color="auto"/>
              <w:right w:val="single" w:sz="8" w:space="0" w:color="auto"/>
            </w:tcBorders>
            <w:shd w:val="clear" w:color="auto" w:fill="auto"/>
            <w:hideMark/>
          </w:tcPr>
          <w:p w14:paraId="2FAD226E" w14:textId="77777777" w:rsidR="00B62306" w:rsidRPr="00B62306" w:rsidRDefault="00B62306" w:rsidP="00B62306">
            <w:pPr>
              <w:spacing w:after="0" w:line="240" w:lineRule="auto"/>
              <w:rPr>
                <w:rFonts w:ascii="Calibri" w:eastAsia="Times New Roman" w:hAnsi="Calibri" w:cs="Calibri"/>
                <w:color w:val="000000"/>
                <w:lang w:eastAsia="en-GB"/>
              </w:rPr>
            </w:pPr>
            <w:r w:rsidRPr="00B62306">
              <w:rPr>
                <w:rFonts w:ascii="Calibri" w:eastAsia="Times New Roman" w:hAnsi="Calibri" w:cs="Calibri"/>
                <w:color w:val="000000"/>
                <w:lang w:eastAsia="en-GB"/>
              </w:rPr>
              <w:t>Annual</w:t>
            </w:r>
          </w:p>
        </w:tc>
        <w:tc>
          <w:tcPr>
            <w:tcW w:w="2560" w:type="dxa"/>
            <w:tcBorders>
              <w:top w:val="nil"/>
              <w:left w:val="nil"/>
              <w:bottom w:val="single" w:sz="8" w:space="0" w:color="auto"/>
              <w:right w:val="single" w:sz="8" w:space="0" w:color="auto"/>
            </w:tcBorders>
            <w:shd w:val="clear" w:color="auto" w:fill="auto"/>
            <w:hideMark/>
          </w:tcPr>
          <w:p w14:paraId="200E973A" w14:textId="77777777" w:rsidR="00B62306" w:rsidRPr="00B62306" w:rsidRDefault="00B62306" w:rsidP="00B62306">
            <w:pPr>
              <w:spacing w:after="0" w:line="240" w:lineRule="auto"/>
              <w:rPr>
                <w:rFonts w:ascii="Calibri" w:eastAsia="Times New Roman" w:hAnsi="Calibri" w:cs="Calibri"/>
                <w:color w:val="444444"/>
                <w:lang w:eastAsia="en-GB"/>
              </w:rPr>
            </w:pPr>
            <w:r w:rsidRPr="00B62306">
              <w:rPr>
                <w:rFonts w:ascii="Calibri" w:eastAsia="Times New Roman" w:hAnsi="Calibri" w:cs="Calibri"/>
                <w:color w:val="444444"/>
                <w:lang w:eastAsia="en-GB"/>
              </w:rPr>
              <w:t>Community Engagement Co-ordinator</w:t>
            </w:r>
          </w:p>
        </w:tc>
      </w:tr>
    </w:tbl>
    <w:p w14:paraId="153B020C" w14:textId="77777777" w:rsidR="005D5262" w:rsidRDefault="005D5262"/>
    <w:p w14:paraId="25DA70E6" w14:textId="77777777" w:rsidR="00B62306" w:rsidRDefault="00B62306"/>
    <w:p w14:paraId="1DB10471" w14:textId="77777777" w:rsidR="00CA7520" w:rsidRDefault="00CA7520">
      <w:pPr>
        <w:rPr>
          <w:b/>
          <w:bCs/>
        </w:rPr>
      </w:pPr>
    </w:p>
    <w:p w14:paraId="66C17F5E" w14:textId="77777777" w:rsidR="00BA4A20" w:rsidRDefault="00BA4A20">
      <w:pPr>
        <w:rPr>
          <w:b/>
          <w:bCs/>
        </w:rPr>
      </w:pPr>
    </w:p>
    <w:p w14:paraId="3EA0B483" w14:textId="77777777" w:rsidR="00BA4A20" w:rsidRDefault="00BA4A20">
      <w:pPr>
        <w:rPr>
          <w:b/>
          <w:bCs/>
        </w:rPr>
      </w:pPr>
    </w:p>
    <w:p w14:paraId="56B4E5D6" w14:textId="5430934B" w:rsidR="00156E64" w:rsidRPr="00D537B9" w:rsidRDefault="00B62306">
      <w:pPr>
        <w:rPr>
          <w:b/>
          <w:bCs/>
        </w:rPr>
      </w:pPr>
      <w:r w:rsidRPr="00D537B9">
        <w:rPr>
          <w:b/>
          <w:bCs/>
        </w:rPr>
        <w:t xml:space="preserve">Priority two </w:t>
      </w:r>
      <w:r w:rsidRPr="00F853BD">
        <w:rPr>
          <w:b/>
          <w:bCs/>
          <w:sz w:val="24"/>
          <w:szCs w:val="24"/>
        </w:rPr>
        <w:t>Creating Sustainable Communities</w:t>
      </w:r>
      <w:r w:rsidRPr="00D537B9">
        <w:rPr>
          <w:b/>
          <w:bCs/>
        </w:rPr>
        <w:t xml:space="preserve"> </w:t>
      </w:r>
      <w:r>
        <w:rPr>
          <w:b/>
          <w:bCs/>
        </w:rPr>
        <w:t xml:space="preserve">– </w:t>
      </w:r>
      <w:proofErr w:type="gramStart"/>
      <w:r w:rsidRPr="00D537B9">
        <w:rPr>
          <w:b/>
          <w:bCs/>
        </w:rPr>
        <w:t>indicators</w:t>
      </w:r>
      <w:proofErr w:type="gramEnd"/>
    </w:p>
    <w:tbl>
      <w:tblPr>
        <w:tblW w:w="13660" w:type="dxa"/>
        <w:tblLook w:val="04A0" w:firstRow="1" w:lastRow="0" w:firstColumn="1" w:lastColumn="0" w:noHBand="0" w:noVBand="1"/>
      </w:tblPr>
      <w:tblGrid>
        <w:gridCol w:w="3760"/>
        <w:gridCol w:w="1980"/>
        <w:gridCol w:w="1980"/>
        <w:gridCol w:w="1980"/>
        <w:gridCol w:w="1980"/>
        <w:gridCol w:w="1980"/>
      </w:tblGrid>
      <w:tr w:rsidR="00BA4A20" w:rsidRPr="008672D2" w14:paraId="758808C8" w14:textId="77777777" w:rsidTr="00BA4A20">
        <w:trPr>
          <w:trHeight w:val="315"/>
          <w:tblHeader/>
        </w:trPr>
        <w:tc>
          <w:tcPr>
            <w:tcW w:w="3760" w:type="dxa"/>
            <w:tcBorders>
              <w:top w:val="single" w:sz="8" w:space="0" w:color="auto"/>
              <w:left w:val="single" w:sz="8" w:space="0" w:color="auto"/>
              <w:bottom w:val="single" w:sz="8" w:space="0" w:color="auto"/>
              <w:right w:val="single" w:sz="8" w:space="0" w:color="auto"/>
            </w:tcBorders>
            <w:shd w:val="clear" w:color="000000" w:fill="DEEAF6"/>
            <w:vAlign w:val="center"/>
          </w:tcPr>
          <w:p w14:paraId="1B37AADB" w14:textId="57A6CFA7" w:rsidR="00BA4A20" w:rsidRPr="008672D2" w:rsidRDefault="00BA4A20" w:rsidP="008672D2">
            <w:pPr>
              <w:spacing w:after="0" w:line="240" w:lineRule="auto"/>
              <w:rPr>
                <w:rFonts w:ascii="Calibri" w:eastAsia="Times New Roman" w:hAnsi="Calibri" w:cs="Calibri"/>
                <w:b/>
                <w:bCs/>
                <w:lang w:eastAsia="en-GB"/>
              </w:rPr>
            </w:pPr>
            <w:r>
              <w:rPr>
                <w:rFonts w:ascii="Calibri" w:eastAsia="Times New Roman" w:hAnsi="Calibri" w:cs="Calibri"/>
                <w:b/>
                <w:bCs/>
                <w:lang w:eastAsia="en-GB"/>
              </w:rPr>
              <w:lastRenderedPageBreak/>
              <w:t>Priority 2</w:t>
            </w:r>
          </w:p>
        </w:tc>
        <w:tc>
          <w:tcPr>
            <w:tcW w:w="1980" w:type="dxa"/>
            <w:tcBorders>
              <w:top w:val="single" w:sz="8" w:space="0" w:color="auto"/>
              <w:left w:val="nil"/>
              <w:bottom w:val="single" w:sz="8" w:space="0" w:color="auto"/>
              <w:right w:val="single" w:sz="8" w:space="0" w:color="auto"/>
            </w:tcBorders>
            <w:shd w:val="clear" w:color="000000" w:fill="DEEAF6"/>
            <w:vAlign w:val="center"/>
          </w:tcPr>
          <w:p w14:paraId="41A240F7" w14:textId="77777777" w:rsidR="00BA4A20" w:rsidRPr="008672D2" w:rsidRDefault="00BA4A20" w:rsidP="008672D2">
            <w:pPr>
              <w:spacing w:after="0" w:line="240" w:lineRule="auto"/>
              <w:rPr>
                <w:rFonts w:ascii="Calibri" w:eastAsia="Times New Roman" w:hAnsi="Calibri" w:cs="Calibri"/>
                <w:b/>
                <w:bCs/>
                <w:lang w:eastAsia="en-GB"/>
              </w:rPr>
            </w:pPr>
          </w:p>
        </w:tc>
        <w:tc>
          <w:tcPr>
            <w:tcW w:w="1980" w:type="dxa"/>
            <w:tcBorders>
              <w:top w:val="single" w:sz="8" w:space="0" w:color="auto"/>
              <w:left w:val="nil"/>
              <w:bottom w:val="single" w:sz="8" w:space="0" w:color="auto"/>
              <w:right w:val="single" w:sz="8" w:space="0" w:color="auto"/>
            </w:tcBorders>
            <w:shd w:val="clear" w:color="000000" w:fill="DEEAF6"/>
            <w:vAlign w:val="center"/>
          </w:tcPr>
          <w:p w14:paraId="08A3206C" w14:textId="77777777" w:rsidR="00BA4A20" w:rsidRPr="008672D2" w:rsidRDefault="00BA4A20" w:rsidP="008672D2">
            <w:pPr>
              <w:spacing w:after="0" w:line="240" w:lineRule="auto"/>
              <w:rPr>
                <w:rFonts w:ascii="Calibri" w:eastAsia="Times New Roman" w:hAnsi="Calibri" w:cs="Calibri"/>
                <w:b/>
                <w:bCs/>
                <w:lang w:eastAsia="en-GB"/>
              </w:rPr>
            </w:pPr>
          </w:p>
        </w:tc>
        <w:tc>
          <w:tcPr>
            <w:tcW w:w="1980" w:type="dxa"/>
            <w:tcBorders>
              <w:top w:val="single" w:sz="8" w:space="0" w:color="auto"/>
              <w:left w:val="nil"/>
              <w:bottom w:val="single" w:sz="8" w:space="0" w:color="auto"/>
              <w:right w:val="single" w:sz="8" w:space="0" w:color="auto"/>
            </w:tcBorders>
            <w:shd w:val="clear" w:color="000000" w:fill="DEEAF6"/>
            <w:vAlign w:val="center"/>
          </w:tcPr>
          <w:p w14:paraId="751F76CB" w14:textId="77777777" w:rsidR="00BA4A20" w:rsidRPr="008672D2" w:rsidRDefault="00BA4A20" w:rsidP="008672D2">
            <w:pPr>
              <w:spacing w:after="0" w:line="240" w:lineRule="auto"/>
              <w:rPr>
                <w:rFonts w:ascii="Calibri" w:eastAsia="Times New Roman" w:hAnsi="Calibri" w:cs="Calibri"/>
                <w:b/>
                <w:bCs/>
                <w:lang w:eastAsia="en-GB"/>
              </w:rPr>
            </w:pPr>
          </w:p>
        </w:tc>
        <w:tc>
          <w:tcPr>
            <w:tcW w:w="1980" w:type="dxa"/>
            <w:tcBorders>
              <w:top w:val="single" w:sz="8" w:space="0" w:color="auto"/>
              <w:left w:val="nil"/>
              <w:bottom w:val="single" w:sz="8" w:space="0" w:color="auto"/>
              <w:right w:val="single" w:sz="8" w:space="0" w:color="auto"/>
            </w:tcBorders>
            <w:shd w:val="clear" w:color="000000" w:fill="DEEAF6"/>
            <w:vAlign w:val="center"/>
          </w:tcPr>
          <w:p w14:paraId="531D465A" w14:textId="77777777" w:rsidR="00BA4A20" w:rsidRPr="008672D2" w:rsidRDefault="00BA4A20" w:rsidP="008672D2">
            <w:pPr>
              <w:spacing w:after="0" w:line="240" w:lineRule="auto"/>
              <w:rPr>
                <w:rFonts w:ascii="Calibri" w:eastAsia="Times New Roman" w:hAnsi="Calibri" w:cs="Calibri"/>
                <w:b/>
                <w:bCs/>
                <w:lang w:eastAsia="en-GB"/>
              </w:rPr>
            </w:pPr>
          </w:p>
        </w:tc>
        <w:tc>
          <w:tcPr>
            <w:tcW w:w="1980" w:type="dxa"/>
            <w:tcBorders>
              <w:top w:val="single" w:sz="8" w:space="0" w:color="auto"/>
              <w:left w:val="nil"/>
              <w:bottom w:val="single" w:sz="8" w:space="0" w:color="auto"/>
              <w:right w:val="single" w:sz="8" w:space="0" w:color="auto"/>
            </w:tcBorders>
            <w:shd w:val="clear" w:color="000000" w:fill="DEEAF6"/>
            <w:vAlign w:val="center"/>
          </w:tcPr>
          <w:p w14:paraId="2520C73C" w14:textId="77777777" w:rsidR="00BA4A20" w:rsidRPr="008672D2" w:rsidRDefault="00BA4A20" w:rsidP="008672D2">
            <w:pPr>
              <w:spacing w:after="0" w:line="240" w:lineRule="auto"/>
              <w:rPr>
                <w:rFonts w:ascii="Calibri" w:eastAsia="Times New Roman" w:hAnsi="Calibri" w:cs="Calibri"/>
                <w:b/>
                <w:bCs/>
                <w:lang w:eastAsia="en-GB"/>
              </w:rPr>
            </w:pPr>
          </w:p>
        </w:tc>
      </w:tr>
      <w:tr w:rsidR="008672D2" w:rsidRPr="008672D2" w14:paraId="57328C9E" w14:textId="77777777" w:rsidTr="00BA4A20">
        <w:trPr>
          <w:trHeight w:val="315"/>
          <w:tblHeader/>
        </w:trPr>
        <w:tc>
          <w:tcPr>
            <w:tcW w:w="3760"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041EDC12"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Indicators</w:t>
            </w:r>
          </w:p>
        </w:tc>
        <w:tc>
          <w:tcPr>
            <w:tcW w:w="1980" w:type="dxa"/>
            <w:tcBorders>
              <w:top w:val="single" w:sz="8" w:space="0" w:color="auto"/>
              <w:left w:val="nil"/>
              <w:bottom w:val="single" w:sz="8" w:space="0" w:color="auto"/>
              <w:right w:val="single" w:sz="8" w:space="0" w:color="auto"/>
            </w:tcBorders>
            <w:shd w:val="clear" w:color="000000" w:fill="DEEAF6"/>
            <w:vAlign w:val="center"/>
            <w:hideMark/>
          </w:tcPr>
          <w:p w14:paraId="2EED55FD"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Target</w:t>
            </w:r>
          </w:p>
        </w:tc>
        <w:tc>
          <w:tcPr>
            <w:tcW w:w="1980" w:type="dxa"/>
            <w:tcBorders>
              <w:top w:val="single" w:sz="8" w:space="0" w:color="auto"/>
              <w:left w:val="nil"/>
              <w:bottom w:val="single" w:sz="8" w:space="0" w:color="auto"/>
              <w:right w:val="single" w:sz="8" w:space="0" w:color="auto"/>
            </w:tcBorders>
            <w:shd w:val="clear" w:color="000000" w:fill="DEEAF6"/>
            <w:vAlign w:val="center"/>
            <w:hideMark/>
          </w:tcPr>
          <w:p w14:paraId="62088E45"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Baseline</w:t>
            </w:r>
          </w:p>
        </w:tc>
        <w:tc>
          <w:tcPr>
            <w:tcW w:w="1980" w:type="dxa"/>
            <w:tcBorders>
              <w:top w:val="single" w:sz="8" w:space="0" w:color="auto"/>
              <w:left w:val="nil"/>
              <w:bottom w:val="single" w:sz="8" w:space="0" w:color="auto"/>
              <w:right w:val="single" w:sz="8" w:space="0" w:color="auto"/>
            </w:tcBorders>
            <w:shd w:val="clear" w:color="000000" w:fill="DEEAF6"/>
            <w:vAlign w:val="center"/>
            <w:hideMark/>
          </w:tcPr>
          <w:p w14:paraId="7D46D237"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Frequency</w:t>
            </w:r>
          </w:p>
        </w:tc>
        <w:tc>
          <w:tcPr>
            <w:tcW w:w="1980" w:type="dxa"/>
            <w:tcBorders>
              <w:top w:val="single" w:sz="8" w:space="0" w:color="auto"/>
              <w:left w:val="nil"/>
              <w:bottom w:val="single" w:sz="8" w:space="0" w:color="auto"/>
              <w:right w:val="single" w:sz="8" w:space="0" w:color="auto"/>
            </w:tcBorders>
            <w:shd w:val="clear" w:color="000000" w:fill="DEEAF6"/>
            <w:vAlign w:val="center"/>
            <w:hideMark/>
          </w:tcPr>
          <w:p w14:paraId="20FB906D"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Source</w:t>
            </w:r>
          </w:p>
        </w:tc>
        <w:tc>
          <w:tcPr>
            <w:tcW w:w="1980" w:type="dxa"/>
            <w:tcBorders>
              <w:top w:val="single" w:sz="8" w:space="0" w:color="auto"/>
              <w:left w:val="nil"/>
              <w:bottom w:val="single" w:sz="8" w:space="0" w:color="auto"/>
              <w:right w:val="single" w:sz="8" w:space="0" w:color="auto"/>
            </w:tcBorders>
            <w:shd w:val="clear" w:color="000000" w:fill="DEEAF6"/>
            <w:vAlign w:val="center"/>
            <w:hideMark/>
          </w:tcPr>
          <w:p w14:paraId="6DE07698" w14:textId="77777777" w:rsidR="008672D2" w:rsidRPr="008672D2" w:rsidRDefault="008672D2" w:rsidP="008672D2">
            <w:pPr>
              <w:spacing w:after="0" w:line="240" w:lineRule="auto"/>
              <w:rPr>
                <w:rFonts w:ascii="Calibri" w:eastAsia="Times New Roman" w:hAnsi="Calibri" w:cs="Calibri"/>
                <w:b/>
                <w:bCs/>
                <w:color w:val="000000"/>
                <w:lang w:eastAsia="en-GB"/>
              </w:rPr>
            </w:pPr>
            <w:r w:rsidRPr="008672D2">
              <w:rPr>
                <w:rFonts w:ascii="Calibri" w:eastAsia="Times New Roman" w:hAnsi="Calibri" w:cs="Calibri"/>
                <w:b/>
                <w:bCs/>
                <w:lang w:eastAsia="en-GB"/>
              </w:rPr>
              <w:t>Service Partner</w:t>
            </w:r>
          </w:p>
        </w:tc>
      </w:tr>
      <w:tr w:rsidR="008672D2" w:rsidRPr="008672D2" w14:paraId="16DF7DB9" w14:textId="77777777" w:rsidTr="008672D2">
        <w:trPr>
          <w:trHeight w:val="615"/>
        </w:trPr>
        <w:tc>
          <w:tcPr>
            <w:tcW w:w="3760" w:type="dxa"/>
            <w:tcBorders>
              <w:top w:val="nil"/>
              <w:left w:val="single" w:sz="8" w:space="0" w:color="auto"/>
              <w:bottom w:val="single" w:sz="8" w:space="0" w:color="auto"/>
              <w:right w:val="single" w:sz="8" w:space="0" w:color="auto"/>
            </w:tcBorders>
            <w:shd w:val="clear" w:color="auto" w:fill="auto"/>
            <w:hideMark/>
          </w:tcPr>
          <w:p w14:paraId="49497CB6"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empty properties brought into use </w:t>
            </w:r>
          </w:p>
        </w:tc>
        <w:tc>
          <w:tcPr>
            <w:tcW w:w="1980" w:type="dxa"/>
            <w:tcBorders>
              <w:top w:val="nil"/>
              <w:left w:val="nil"/>
              <w:bottom w:val="single" w:sz="8" w:space="0" w:color="auto"/>
              <w:right w:val="single" w:sz="8" w:space="0" w:color="auto"/>
            </w:tcBorders>
            <w:shd w:val="clear" w:color="auto" w:fill="auto"/>
            <w:hideMark/>
          </w:tcPr>
          <w:p w14:paraId="234240DD" w14:textId="77777777" w:rsidR="008672D2" w:rsidRPr="008672D2" w:rsidRDefault="008672D2" w:rsidP="008672D2">
            <w:pPr>
              <w:spacing w:after="0" w:line="240" w:lineRule="auto"/>
              <w:jc w:val="right"/>
              <w:rPr>
                <w:rFonts w:ascii="Calibri" w:eastAsia="Times New Roman" w:hAnsi="Calibri" w:cs="Calibri"/>
                <w:color w:val="444444"/>
                <w:lang w:eastAsia="en-GB"/>
              </w:rPr>
            </w:pPr>
            <w:r w:rsidRPr="008672D2">
              <w:rPr>
                <w:rFonts w:ascii="Calibri" w:eastAsia="Times New Roman" w:hAnsi="Calibri" w:cs="Calibri"/>
                <w:color w:val="444444"/>
                <w:lang w:eastAsia="en-GB"/>
              </w:rPr>
              <w:t>70</w:t>
            </w:r>
          </w:p>
        </w:tc>
        <w:tc>
          <w:tcPr>
            <w:tcW w:w="1980" w:type="dxa"/>
            <w:tcBorders>
              <w:top w:val="nil"/>
              <w:left w:val="nil"/>
              <w:bottom w:val="single" w:sz="8" w:space="0" w:color="auto"/>
              <w:right w:val="single" w:sz="8" w:space="0" w:color="auto"/>
            </w:tcBorders>
            <w:shd w:val="clear" w:color="auto" w:fill="auto"/>
            <w:hideMark/>
          </w:tcPr>
          <w:p w14:paraId="3FBF2398"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38 (pre-Covid 65 (19/20)</w:t>
            </w:r>
          </w:p>
        </w:tc>
        <w:tc>
          <w:tcPr>
            <w:tcW w:w="1980" w:type="dxa"/>
            <w:tcBorders>
              <w:top w:val="nil"/>
              <w:left w:val="nil"/>
              <w:bottom w:val="single" w:sz="8" w:space="0" w:color="auto"/>
              <w:right w:val="single" w:sz="8" w:space="0" w:color="auto"/>
            </w:tcBorders>
            <w:shd w:val="clear" w:color="auto" w:fill="auto"/>
            <w:hideMark/>
          </w:tcPr>
          <w:p w14:paraId="22C558BC"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07E9E7F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Strategy&amp; Development Team</w:t>
            </w:r>
          </w:p>
        </w:tc>
        <w:tc>
          <w:tcPr>
            <w:tcW w:w="1980" w:type="dxa"/>
            <w:tcBorders>
              <w:top w:val="nil"/>
              <w:left w:val="nil"/>
              <w:bottom w:val="single" w:sz="8" w:space="0" w:color="auto"/>
              <w:right w:val="single" w:sz="8" w:space="0" w:color="auto"/>
            </w:tcBorders>
            <w:shd w:val="clear" w:color="auto" w:fill="auto"/>
            <w:hideMark/>
          </w:tcPr>
          <w:p w14:paraId="33747CAB"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Shelter Empty Homes Forum</w:t>
            </w:r>
          </w:p>
        </w:tc>
      </w:tr>
      <w:tr w:rsidR="008672D2" w:rsidRPr="008672D2" w14:paraId="432730EF"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16E6CE45"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 of Council tenants satisfied with the management of the neighbourhood they live in</w:t>
            </w:r>
          </w:p>
        </w:tc>
        <w:tc>
          <w:tcPr>
            <w:tcW w:w="1980" w:type="dxa"/>
            <w:tcBorders>
              <w:top w:val="nil"/>
              <w:left w:val="nil"/>
              <w:bottom w:val="single" w:sz="8" w:space="0" w:color="auto"/>
              <w:right w:val="single" w:sz="8" w:space="0" w:color="auto"/>
            </w:tcBorders>
            <w:shd w:val="clear" w:color="auto" w:fill="auto"/>
            <w:hideMark/>
          </w:tcPr>
          <w:p w14:paraId="2F83D90D"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Increase</w:t>
            </w:r>
          </w:p>
        </w:tc>
        <w:tc>
          <w:tcPr>
            <w:tcW w:w="1980" w:type="dxa"/>
            <w:tcBorders>
              <w:top w:val="nil"/>
              <w:left w:val="nil"/>
              <w:bottom w:val="single" w:sz="8" w:space="0" w:color="auto"/>
              <w:right w:val="single" w:sz="8" w:space="0" w:color="auto"/>
            </w:tcBorders>
            <w:shd w:val="clear" w:color="auto" w:fill="auto"/>
            <w:hideMark/>
          </w:tcPr>
          <w:p w14:paraId="702A9319" w14:textId="77777777" w:rsidR="008672D2" w:rsidRPr="008672D2" w:rsidRDefault="008672D2" w:rsidP="008672D2">
            <w:pPr>
              <w:spacing w:after="0" w:line="240" w:lineRule="auto"/>
              <w:jc w:val="right"/>
              <w:rPr>
                <w:rFonts w:ascii="Calibri" w:eastAsia="Times New Roman" w:hAnsi="Calibri" w:cs="Calibri"/>
                <w:color w:val="000000"/>
                <w:lang w:eastAsia="en-GB"/>
              </w:rPr>
            </w:pPr>
            <w:r w:rsidRPr="008672D2">
              <w:rPr>
                <w:rFonts w:ascii="Calibri" w:eastAsia="Times New Roman" w:hAnsi="Calibri" w:cs="Calibri"/>
                <w:color w:val="000000"/>
                <w:lang w:eastAsia="en-GB"/>
              </w:rPr>
              <w:t>75.30%</w:t>
            </w:r>
          </w:p>
        </w:tc>
        <w:tc>
          <w:tcPr>
            <w:tcW w:w="1980" w:type="dxa"/>
            <w:tcBorders>
              <w:top w:val="nil"/>
              <w:left w:val="nil"/>
              <w:bottom w:val="single" w:sz="8" w:space="0" w:color="auto"/>
              <w:right w:val="single" w:sz="8" w:space="0" w:color="auto"/>
            </w:tcBorders>
            <w:shd w:val="clear" w:color="auto" w:fill="auto"/>
            <w:hideMark/>
          </w:tcPr>
          <w:p w14:paraId="2C5A1BF2"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17EEE21E"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Housing Charter</w:t>
            </w:r>
          </w:p>
        </w:tc>
        <w:tc>
          <w:tcPr>
            <w:tcW w:w="1980" w:type="dxa"/>
            <w:tcBorders>
              <w:top w:val="nil"/>
              <w:left w:val="nil"/>
              <w:bottom w:val="single" w:sz="8" w:space="0" w:color="auto"/>
              <w:right w:val="single" w:sz="8" w:space="0" w:color="auto"/>
            </w:tcBorders>
            <w:shd w:val="clear" w:color="auto" w:fill="auto"/>
            <w:hideMark/>
          </w:tcPr>
          <w:p w14:paraId="42654C2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Waste management</w:t>
            </w:r>
          </w:p>
        </w:tc>
      </w:tr>
      <w:tr w:rsidR="008672D2" w:rsidRPr="008672D2" w14:paraId="0C7A1B69"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518D2693"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 of Link tenants satisfied with the management of the neighbourhood they live in</w:t>
            </w:r>
          </w:p>
        </w:tc>
        <w:tc>
          <w:tcPr>
            <w:tcW w:w="1980" w:type="dxa"/>
            <w:tcBorders>
              <w:top w:val="nil"/>
              <w:left w:val="nil"/>
              <w:bottom w:val="single" w:sz="8" w:space="0" w:color="auto"/>
              <w:right w:val="single" w:sz="8" w:space="0" w:color="auto"/>
            </w:tcBorders>
            <w:shd w:val="clear" w:color="auto" w:fill="auto"/>
            <w:hideMark/>
          </w:tcPr>
          <w:p w14:paraId="2F0DC8DE"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Increase</w:t>
            </w:r>
          </w:p>
        </w:tc>
        <w:tc>
          <w:tcPr>
            <w:tcW w:w="1980" w:type="dxa"/>
            <w:tcBorders>
              <w:top w:val="nil"/>
              <w:left w:val="nil"/>
              <w:bottom w:val="single" w:sz="8" w:space="0" w:color="auto"/>
              <w:right w:val="single" w:sz="8" w:space="0" w:color="auto"/>
            </w:tcBorders>
            <w:shd w:val="clear" w:color="auto" w:fill="auto"/>
            <w:hideMark/>
          </w:tcPr>
          <w:p w14:paraId="3EDFC2F7" w14:textId="77777777" w:rsidR="008672D2" w:rsidRPr="008672D2" w:rsidRDefault="008672D2" w:rsidP="008672D2">
            <w:pPr>
              <w:spacing w:after="0" w:line="240" w:lineRule="auto"/>
              <w:jc w:val="right"/>
              <w:rPr>
                <w:rFonts w:ascii="Calibri" w:eastAsia="Times New Roman" w:hAnsi="Calibri" w:cs="Calibri"/>
                <w:color w:val="000000"/>
                <w:lang w:eastAsia="en-GB"/>
              </w:rPr>
            </w:pPr>
            <w:r w:rsidRPr="008672D2">
              <w:rPr>
                <w:rFonts w:ascii="Calibri" w:eastAsia="Times New Roman" w:hAnsi="Calibri" w:cs="Calibri"/>
                <w:color w:val="000000"/>
                <w:lang w:eastAsia="en-GB"/>
              </w:rPr>
              <w:t>89.50%</w:t>
            </w:r>
          </w:p>
        </w:tc>
        <w:tc>
          <w:tcPr>
            <w:tcW w:w="1980" w:type="dxa"/>
            <w:tcBorders>
              <w:top w:val="nil"/>
              <w:left w:val="nil"/>
              <w:bottom w:val="single" w:sz="8" w:space="0" w:color="auto"/>
              <w:right w:val="single" w:sz="8" w:space="0" w:color="auto"/>
            </w:tcBorders>
            <w:shd w:val="clear" w:color="auto" w:fill="auto"/>
            <w:hideMark/>
          </w:tcPr>
          <w:p w14:paraId="29476129"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32673D2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Housing Charter</w:t>
            </w:r>
          </w:p>
        </w:tc>
        <w:tc>
          <w:tcPr>
            <w:tcW w:w="1980" w:type="dxa"/>
            <w:tcBorders>
              <w:top w:val="nil"/>
              <w:left w:val="nil"/>
              <w:bottom w:val="single" w:sz="8" w:space="0" w:color="auto"/>
              <w:right w:val="single" w:sz="8" w:space="0" w:color="auto"/>
            </w:tcBorders>
            <w:shd w:val="clear" w:color="auto" w:fill="auto"/>
            <w:hideMark/>
          </w:tcPr>
          <w:p w14:paraId="3DA20A83"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Link, Waste management</w:t>
            </w:r>
          </w:p>
        </w:tc>
      </w:tr>
      <w:tr w:rsidR="008672D2" w:rsidRPr="008672D2" w14:paraId="79652C5F"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437A3A20"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 of Paragon tenants satisfied with the management of the neighbourhood they live in</w:t>
            </w:r>
          </w:p>
        </w:tc>
        <w:tc>
          <w:tcPr>
            <w:tcW w:w="1980" w:type="dxa"/>
            <w:tcBorders>
              <w:top w:val="nil"/>
              <w:left w:val="nil"/>
              <w:bottom w:val="single" w:sz="8" w:space="0" w:color="auto"/>
              <w:right w:val="single" w:sz="8" w:space="0" w:color="auto"/>
            </w:tcBorders>
            <w:shd w:val="clear" w:color="auto" w:fill="auto"/>
            <w:hideMark/>
          </w:tcPr>
          <w:p w14:paraId="4314B331"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Increase</w:t>
            </w:r>
          </w:p>
        </w:tc>
        <w:tc>
          <w:tcPr>
            <w:tcW w:w="1980" w:type="dxa"/>
            <w:tcBorders>
              <w:top w:val="nil"/>
              <w:left w:val="nil"/>
              <w:bottom w:val="single" w:sz="8" w:space="0" w:color="auto"/>
              <w:right w:val="single" w:sz="8" w:space="0" w:color="auto"/>
            </w:tcBorders>
            <w:shd w:val="clear" w:color="auto" w:fill="auto"/>
            <w:hideMark/>
          </w:tcPr>
          <w:p w14:paraId="0C2B4947" w14:textId="77777777" w:rsidR="008672D2" w:rsidRPr="008672D2" w:rsidRDefault="008672D2" w:rsidP="008672D2">
            <w:pPr>
              <w:spacing w:after="0" w:line="240" w:lineRule="auto"/>
              <w:jc w:val="right"/>
              <w:rPr>
                <w:rFonts w:ascii="Calibri" w:eastAsia="Times New Roman" w:hAnsi="Calibri" w:cs="Calibri"/>
                <w:color w:val="000000"/>
                <w:lang w:eastAsia="en-GB"/>
              </w:rPr>
            </w:pPr>
            <w:r w:rsidRPr="008672D2">
              <w:rPr>
                <w:rFonts w:ascii="Calibri" w:eastAsia="Times New Roman" w:hAnsi="Calibri" w:cs="Calibri"/>
                <w:color w:val="000000"/>
                <w:lang w:eastAsia="en-GB"/>
              </w:rPr>
              <w:t>84.40%</w:t>
            </w:r>
          </w:p>
        </w:tc>
        <w:tc>
          <w:tcPr>
            <w:tcW w:w="1980" w:type="dxa"/>
            <w:tcBorders>
              <w:top w:val="nil"/>
              <w:left w:val="nil"/>
              <w:bottom w:val="single" w:sz="8" w:space="0" w:color="auto"/>
              <w:right w:val="single" w:sz="8" w:space="0" w:color="auto"/>
            </w:tcBorders>
            <w:shd w:val="clear" w:color="auto" w:fill="auto"/>
            <w:hideMark/>
          </w:tcPr>
          <w:p w14:paraId="73A6E089"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6400ED5D"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Housing Charter</w:t>
            </w:r>
          </w:p>
        </w:tc>
        <w:tc>
          <w:tcPr>
            <w:tcW w:w="1980" w:type="dxa"/>
            <w:tcBorders>
              <w:top w:val="nil"/>
              <w:left w:val="nil"/>
              <w:bottom w:val="single" w:sz="8" w:space="0" w:color="auto"/>
              <w:right w:val="single" w:sz="8" w:space="0" w:color="auto"/>
            </w:tcBorders>
            <w:shd w:val="clear" w:color="auto" w:fill="auto"/>
            <w:hideMark/>
          </w:tcPr>
          <w:p w14:paraId="129F03E5"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Paragon, Waste management</w:t>
            </w:r>
          </w:p>
        </w:tc>
      </w:tr>
      <w:tr w:rsidR="008672D2" w:rsidRPr="008672D2" w14:paraId="6658DBEE"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396443F4"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theme="minorHAnsi"/>
                <w:color w:val="444444"/>
                <w:lang w:eastAsia="en-GB"/>
              </w:rPr>
              <w:t>Number of visits to Falkirk Council Libraries</w:t>
            </w:r>
          </w:p>
        </w:tc>
        <w:tc>
          <w:tcPr>
            <w:tcW w:w="1980" w:type="dxa"/>
            <w:tcBorders>
              <w:top w:val="nil"/>
              <w:left w:val="nil"/>
              <w:bottom w:val="single" w:sz="8" w:space="0" w:color="auto"/>
              <w:right w:val="single" w:sz="8" w:space="0" w:color="auto"/>
            </w:tcBorders>
            <w:shd w:val="clear" w:color="auto" w:fill="auto"/>
            <w:hideMark/>
          </w:tcPr>
          <w:p w14:paraId="568FC2D4"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heme="minorEastAsia" w:hAnsi="Calibri" w:cs="Calibri"/>
                <w:color w:val="444444"/>
                <w:lang w:eastAsia="en-GB"/>
              </w:rPr>
              <w:t>664 248 (2023/24)</w:t>
            </w:r>
          </w:p>
        </w:tc>
        <w:tc>
          <w:tcPr>
            <w:tcW w:w="1980" w:type="dxa"/>
            <w:tcBorders>
              <w:top w:val="nil"/>
              <w:left w:val="nil"/>
              <w:bottom w:val="single" w:sz="8" w:space="0" w:color="auto"/>
              <w:right w:val="single" w:sz="8" w:space="0" w:color="auto"/>
            </w:tcBorders>
            <w:shd w:val="clear" w:color="auto" w:fill="auto"/>
            <w:hideMark/>
          </w:tcPr>
          <w:p w14:paraId="64321B07"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603 862 (2022/23)</w:t>
            </w:r>
          </w:p>
        </w:tc>
        <w:tc>
          <w:tcPr>
            <w:tcW w:w="1980" w:type="dxa"/>
            <w:tcBorders>
              <w:top w:val="nil"/>
              <w:left w:val="nil"/>
              <w:bottom w:val="single" w:sz="8" w:space="0" w:color="auto"/>
              <w:right w:val="single" w:sz="8" w:space="0" w:color="auto"/>
            </w:tcBorders>
            <w:shd w:val="clear" w:color="auto" w:fill="auto"/>
            <w:hideMark/>
          </w:tcPr>
          <w:p w14:paraId="7143B77A"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4DE2BEA7"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theme="minorHAnsi"/>
                <w:color w:val="000000"/>
                <w:lang w:eastAsia="en-GB"/>
              </w:rPr>
              <w:t>Local Government Benchmarking Framework</w:t>
            </w:r>
          </w:p>
        </w:tc>
        <w:tc>
          <w:tcPr>
            <w:tcW w:w="1980" w:type="dxa"/>
            <w:tcBorders>
              <w:top w:val="nil"/>
              <w:left w:val="nil"/>
              <w:bottom w:val="single" w:sz="8" w:space="0" w:color="auto"/>
              <w:right w:val="single" w:sz="8" w:space="0" w:color="auto"/>
            </w:tcBorders>
            <w:shd w:val="clear" w:color="auto" w:fill="auto"/>
            <w:hideMark/>
          </w:tcPr>
          <w:p w14:paraId="0EB8E5E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theme="minorHAnsi"/>
                <w:color w:val="000000"/>
                <w:lang w:eastAsia="en-GB"/>
              </w:rPr>
              <w:t>Library Services</w:t>
            </w:r>
          </w:p>
        </w:tc>
      </w:tr>
      <w:tr w:rsidR="008672D2" w:rsidRPr="008672D2" w14:paraId="511C3DCC" w14:textId="77777777" w:rsidTr="008672D2">
        <w:trPr>
          <w:trHeight w:val="615"/>
        </w:trPr>
        <w:tc>
          <w:tcPr>
            <w:tcW w:w="3760" w:type="dxa"/>
            <w:tcBorders>
              <w:top w:val="nil"/>
              <w:left w:val="single" w:sz="8" w:space="0" w:color="auto"/>
              <w:bottom w:val="single" w:sz="8" w:space="0" w:color="auto"/>
              <w:right w:val="single" w:sz="8" w:space="0" w:color="auto"/>
            </w:tcBorders>
            <w:shd w:val="clear" w:color="auto" w:fill="auto"/>
            <w:hideMark/>
          </w:tcPr>
          <w:p w14:paraId="79FA33D1"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theme="minorHAnsi"/>
                <w:color w:val="444444"/>
                <w:lang w:eastAsia="en-GB"/>
              </w:rPr>
              <w:t>Number of attendees at Think Poverty training sessions</w:t>
            </w:r>
          </w:p>
        </w:tc>
        <w:tc>
          <w:tcPr>
            <w:tcW w:w="1980" w:type="dxa"/>
            <w:tcBorders>
              <w:top w:val="nil"/>
              <w:left w:val="nil"/>
              <w:bottom w:val="single" w:sz="8" w:space="0" w:color="auto"/>
              <w:right w:val="single" w:sz="8" w:space="0" w:color="auto"/>
            </w:tcBorders>
            <w:shd w:val="clear" w:color="auto" w:fill="auto"/>
            <w:hideMark/>
          </w:tcPr>
          <w:p w14:paraId="0EA2CA85" w14:textId="77777777" w:rsidR="008672D2" w:rsidRPr="008672D2" w:rsidRDefault="008672D2" w:rsidP="008672D2">
            <w:pPr>
              <w:spacing w:after="0" w:line="240" w:lineRule="auto"/>
              <w:jc w:val="right"/>
              <w:rPr>
                <w:rFonts w:ascii="Calibri" w:eastAsia="Times New Roman" w:hAnsi="Calibri" w:cs="Calibri"/>
                <w:color w:val="444444"/>
                <w:lang w:eastAsia="en-GB"/>
              </w:rPr>
            </w:pPr>
            <w:r w:rsidRPr="008672D2">
              <w:rPr>
                <w:rFonts w:ascii="Calibri" w:eastAsiaTheme="minorEastAsia" w:hAnsi="Calibri" w:cs="Calibri"/>
                <w:color w:val="444444"/>
                <w:lang w:eastAsia="en-GB"/>
              </w:rPr>
              <w:t>240</w:t>
            </w:r>
          </w:p>
        </w:tc>
        <w:tc>
          <w:tcPr>
            <w:tcW w:w="1980" w:type="dxa"/>
            <w:tcBorders>
              <w:top w:val="nil"/>
              <w:left w:val="nil"/>
              <w:bottom w:val="single" w:sz="8" w:space="0" w:color="auto"/>
              <w:right w:val="single" w:sz="8" w:space="0" w:color="auto"/>
            </w:tcBorders>
            <w:shd w:val="clear" w:color="auto" w:fill="auto"/>
            <w:hideMark/>
          </w:tcPr>
          <w:p w14:paraId="164011E2"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194 (2022/23)</w:t>
            </w:r>
          </w:p>
        </w:tc>
        <w:tc>
          <w:tcPr>
            <w:tcW w:w="1980" w:type="dxa"/>
            <w:tcBorders>
              <w:top w:val="nil"/>
              <w:left w:val="nil"/>
              <w:bottom w:val="single" w:sz="8" w:space="0" w:color="auto"/>
              <w:right w:val="single" w:sz="8" w:space="0" w:color="auto"/>
            </w:tcBorders>
            <w:shd w:val="clear" w:color="auto" w:fill="auto"/>
            <w:hideMark/>
          </w:tcPr>
          <w:p w14:paraId="32FABC1B"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580F29B4"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Fairer Scotland team</w:t>
            </w:r>
          </w:p>
        </w:tc>
        <w:tc>
          <w:tcPr>
            <w:tcW w:w="1980" w:type="dxa"/>
            <w:tcBorders>
              <w:top w:val="nil"/>
              <w:left w:val="nil"/>
              <w:bottom w:val="single" w:sz="8" w:space="0" w:color="auto"/>
              <w:right w:val="single" w:sz="8" w:space="0" w:color="auto"/>
            </w:tcBorders>
            <w:shd w:val="clear" w:color="auto" w:fill="auto"/>
            <w:hideMark/>
          </w:tcPr>
          <w:p w14:paraId="58BFCCAF"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theme="minorHAnsi"/>
                <w:color w:val="000000"/>
                <w:lang w:eastAsia="en-GB"/>
              </w:rPr>
              <w:t>Fairer Falkirk</w:t>
            </w:r>
          </w:p>
        </w:tc>
      </w:tr>
      <w:tr w:rsidR="008672D2" w:rsidRPr="008672D2" w14:paraId="1CE9E23B" w14:textId="77777777" w:rsidTr="008672D2">
        <w:trPr>
          <w:trHeight w:val="1215"/>
        </w:trPr>
        <w:tc>
          <w:tcPr>
            <w:tcW w:w="3760" w:type="dxa"/>
            <w:tcBorders>
              <w:top w:val="nil"/>
              <w:left w:val="single" w:sz="8" w:space="0" w:color="auto"/>
              <w:bottom w:val="single" w:sz="8" w:space="0" w:color="auto"/>
              <w:right w:val="single" w:sz="8" w:space="0" w:color="auto"/>
            </w:tcBorders>
            <w:shd w:val="clear" w:color="auto" w:fill="auto"/>
            <w:hideMark/>
          </w:tcPr>
          <w:p w14:paraId="437BAE59"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theme="minorHAnsi"/>
                <w:color w:val="444444"/>
                <w:lang w:eastAsia="en-GB"/>
              </w:rPr>
              <w:t>Financial gain (additional income to households) from benefits and debt support from Falkirk Council services</w:t>
            </w:r>
          </w:p>
        </w:tc>
        <w:tc>
          <w:tcPr>
            <w:tcW w:w="1980" w:type="dxa"/>
            <w:tcBorders>
              <w:top w:val="nil"/>
              <w:left w:val="nil"/>
              <w:bottom w:val="single" w:sz="8" w:space="0" w:color="auto"/>
              <w:right w:val="single" w:sz="8" w:space="0" w:color="auto"/>
            </w:tcBorders>
            <w:shd w:val="clear" w:color="auto" w:fill="auto"/>
            <w:hideMark/>
          </w:tcPr>
          <w:p w14:paraId="7ADC741B"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heme="minorEastAsia" w:hAnsi="Calibri" w:cs="Calibri"/>
                <w:color w:val="444444"/>
                <w:lang w:eastAsia="en-GB"/>
              </w:rPr>
              <w:t>TBC</w:t>
            </w:r>
          </w:p>
        </w:tc>
        <w:tc>
          <w:tcPr>
            <w:tcW w:w="1980" w:type="dxa"/>
            <w:tcBorders>
              <w:top w:val="nil"/>
              <w:left w:val="nil"/>
              <w:bottom w:val="single" w:sz="8" w:space="0" w:color="auto"/>
              <w:right w:val="single" w:sz="8" w:space="0" w:color="auto"/>
            </w:tcBorders>
            <w:shd w:val="clear" w:color="auto" w:fill="auto"/>
            <w:hideMark/>
          </w:tcPr>
          <w:p w14:paraId="765F1F9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£7 874 356 in 2022/23</w:t>
            </w:r>
          </w:p>
        </w:tc>
        <w:tc>
          <w:tcPr>
            <w:tcW w:w="1980" w:type="dxa"/>
            <w:tcBorders>
              <w:top w:val="nil"/>
              <w:left w:val="nil"/>
              <w:bottom w:val="single" w:sz="8" w:space="0" w:color="auto"/>
              <w:right w:val="single" w:sz="8" w:space="0" w:color="auto"/>
            </w:tcBorders>
            <w:shd w:val="clear" w:color="auto" w:fill="auto"/>
            <w:hideMark/>
          </w:tcPr>
          <w:p w14:paraId="3A4C3116" w14:textId="77777777" w:rsidR="008672D2" w:rsidRPr="008672D2" w:rsidRDefault="008672D2" w:rsidP="008672D2">
            <w:pPr>
              <w:spacing w:after="0" w:line="240" w:lineRule="auto"/>
              <w:jc w:val="center"/>
              <w:rPr>
                <w:rFonts w:ascii="Calibri" w:eastAsia="Times New Roman" w:hAnsi="Calibri" w:cs="Calibri"/>
                <w:color w:val="000000"/>
                <w:lang w:eastAsia="en-GB"/>
              </w:rPr>
            </w:pPr>
            <w:r w:rsidRPr="008672D2">
              <w:rPr>
                <w:rFonts w:ascii="Calibri" w:eastAsia="Times New Roman" w:hAnsi="Calibri" w:cs="Calibri"/>
                <w:color w:val="000000"/>
                <w:lang w:eastAsia="en-GB"/>
              </w:rPr>
              <w:t>Annual</w:t>
            </w:r>
          </w:p>
        </w:tc>
        <w:tc>
          <w:tcPr>
            <w:tcW w:w="1980" w:type="dxa"/>
            <w:tcBorders>
              <w:top w:val="nil"/>
              <w:left w:val="nil"/>
              <w:bottom w:val="single" w:sz="8" w:space="0" w:color="auto"/>
              <w:right w:val="single" w:sz="8" w:space="0" w:color="auto"/>
            </w:tcBorders>
            <w:shd w:val="clear" w:color="auto" w:fill="auto"/>
            <w:hideMark/>
          </w:tcPr>
          <w:p w14:paraId="1803E040"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theme="minorHAnsi"/>
                <w:color w:val="000000"/>
                <w:lang w:eastAsia="en-GB"/>
              </w:rPr>
              <w:t>Community Advice Services</w:t>
            </w:r>
          </w:p>
        </w:tc>
        <w:tc>
          <w:tcPr>
            <w:tcW w:w="1980" w:type="dxa"/>
            <w:tcBorders>
              <w:top w:val="nil"/>
              <w:left w:val="nil"/>
              <w:bottom w:val="single" w:sz="8" w:space="0" w:color="auto"/>
              <w:right w:val="single" w:sz="8" w:space="0" w:color="auto"/>
            </w:tcBorders>
            <w:shd w:val="clear" w:color="auto" w:fill="auto"/>
            <w:hideMark/>
          </w:tcPr>
          <w:p w14:paraId="67BEC71F"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theme="minorHAnsi"/>
                <w:color w:val="000000"/>
                <w:lang w:eastAsia="en-GB"/>
              </w:rPr>
              <w:t>Revenues and Benefits</w:t>
            </w:r>
          </w:p>
        </w:tc>
      </w:tr>
      <w:tr w:rsidR="008672D2" w:rsidRPr="008672D2" w14:paraId="6D79B2AB"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5398AF79"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23909E15"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heme="minorEastAsia"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hideMark/>
          </w:tcPr>
          <w:p w14:paraId="7E0D5F65"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(I020</w:t>
            </w:r>
          </w:p>
        </w:tc>
        <w:tc>
          <w:tcPr>
            <w:tcW w:w="1980" w:type="dxa"/>
            <w:tcBorders>
              <w:top w:val="nil"/>
              <w:left w:val="nil"/>
              <w:bottom w:val="single" w:sz="8" w:space="0" w:color="auto"/>
              <w:right w:val="single" w:sz="8" w:space="0" w:color="auto"/>
            </w:tcBorders>
            <w:shd w:val="clear" w:color="auto" w:fill="auto"/>
            <w:hideMark/>
          </w:tcPr>
          <w:p w14:paraId="6211A8BD"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5A834F0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7A7B7663"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48E791E7"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70C829F4"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49FE5BC5"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3E135E3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1) -4573</w:t>
            </w:r>
          </w:p>
        </w:tc>
        <w:tc>
          <w:tcPr>
            <w:tcW w:w="1980" w:type="dxa"/>
            <w:tcBorders>
              <w:top w:val="nil"/>
              <w:left w:val="nil"/>
              <w:bottom w:val="single" w:sz="8" w:space="0" w:color="auto"/>
              <w:right w:val="single" w:sz="8" w:space="0" w:color="auto"/>
            </w:tcBorders>
            <w:shd w:val="clear" w:color="auto" w:fill="auto"/>
            <w:hideMark/>
          </w:tcPr>
          <w:p w14:paraId="08127964"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47C7AC2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5223F7D5"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12933B39"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76D5177E"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lastRenderedPageBreak/>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67F32F09"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77606C9E"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(2)-8664</w:t>
            </w:r>
          </w:p>
        </w:tc>
        <w:tc>
          <w:tcPr>
            <w:tcW w:w="1980" w:type="dxa"/>
            <w:tcBorders>
              <w:top w:val="nil"/>
              <w:left w:val="nil"/>
              <w:bottom w:val="single" w:sz="8" w:space="0" w:color="auto"/>
              <w:right w:val="single" w:sz="8" w:space="0" w:color="auto"/>
            </w:tcBorders>
            <w:shd w:val="clear" w:color="auto" w:fill="auto"/>
            <w:hideMark/>
          </w:tcPr>
          <w:p w14:paraId="4933EF5F"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6872E0A8"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1A21825F"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3D8D0E8D"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3553C2D7"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6966705E"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19F1C42E"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(3)-9694</w:t>
            </w:r>
          </w:p>
        </w:tc>
        <w:tc>
          <w:tcPr>
            <w:tcW w:w="1980" w:type="dxa"/>
            <w:tcBorders>
              <w:top w:val="nil"/>
              <w:left w:val="nil"/>
              <w:bottom w:val="single" w:sz="8" w:space="0" w:color="auto"/>
              <w:right w:val="single" w:sz="8" w:space="0" w:color="auto"/>
            </w:tcBorders>
            <w:shd w:val="clear" w:color="auto" w:fill="auto"/>
            <w:hideMark/>
          </w:tcPr>
          <w:p w14:paraId="6AFFE01E"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7545BCB5"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0F65557B"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2149C328"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6773F9E8"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67472C72"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3080F23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(4)-7901</w:t>
            </w:r>
          </w:p>
        </w:tc>
        <w:tc>
          <w:tcPr>
            <w:tcW w:w="1980" w:type="dxa"/>
            <w:tcBorders>
              <w:top w:val="nil"/>
              <w:left w:val="nil"/>
              <w:bottom w:val="single" w:sz="8" w:space="0" w:color="auto"/>
              <w:right w:val="single" w:sz="8" w:space="0" w:color="auto"/>
            </w:tcBorders>
            <w:shd w:val="clear" w:color="auto" w:fill="auto"/>
            <w:hideMark/>
          </w:tcPr>
          <w:p w14:paraId="5DD94242"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72CFB7BD"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25C8BEBB"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73E47810"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25D0AA5A"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512409D9"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6E9AAAC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(5)-10581</w:t>
            </w:r>
          </w:p>
        </w:tc>
        <w:tc>
          <w:tcPr>
            <w:tcW w:w="1980" w:type="dxa"/>
            <w:tcBorders>
              <w:top w:val="nil"/>
              <w:left w:val="nil"/>
              <w:bottom w:val="single" w:sz="8" w:space="0" w:color="auto"/>
              <w:right w:val="single" w:sz="8" w:space="0" w:color="auto"/>
            </w:tcBorders>
            <w:shd w:val="clear" w:color="auto" w:fill="auto"/>
            <w:hideMark/>
          </w:tcPr>
          <w:p w14:paraId="3E96E2DF"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3D8A569C"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7F297117"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7EE73BE2"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1EDEEFA2"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699BCA07"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18A266E1"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(6)-9139</w:t>
            </w:r>
          </w:p>
        </w:tc>
        <w:tc>
          <w:tcPr>
            <w:tcW w:w="1980" w:type="dxa"/>
            <w:tcBorders>
              <w:top w:val="nil"/>
              <w:left w:val="nil"/>
              <w:bottom w:val="single" w:sz="8" w:space="0" w:color="auto"/>
              <w:right w:val="single" w:sz="8" w:space="0" w:color="auto"/>
            </w:tcBorders>
            <w:shd w:val="clear" w:color="auto" w:fill="auto"/>
            <w:hideMark/>
          </w:tcPr>
          <w:p w14:paraId="295194A4"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39C01552"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18FEB80B"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4294BA8D"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07F14EA8"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4F6338C1"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2C852705"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(7)-4306</w:t>
            </w:r>
          </w:p>
        </w:tc>
        <w:tc>
          <w:tcPr>
            <w:tcW w:w="1980" w:type="dxa"/>
            <w:tcBorders>
              <w:top w:val="nil"/>
              <w:left w:val="nil"/>
              <w:bottom w:val="single" w:sz="8" w:space="0" w:color="auto"/>
              <w:right w:val="single" w:sz="8" w:space="0" w:color="auto"/>
            </w:tcBorders>
            <w:shd w:val="clear" w:color="auto" w:fill="auto"/>
            <w:hideMark/>
          </w:tcPr>
          <w:p w14:paraId="0B36BBAB"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4DCA423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635B59E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6E73B327"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5EC57F93"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59BC07C3"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heme="minorEastAsia"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1D82AA1F"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(8)-7988</w:t>
            </w:r>
          </w:p>
        </w:tc>
        <w:tc>
          <w:tcPr>
            <w:tcW w:w="1980" w:type="dxa"/>
            <w:tcBorders>
              <w:top w:val="nil"/>
              <w:left w:val="nil"/>
              <w:bottom w:val="single" w:sz="8" w:space="0" w:color="auto"/>
              <w:right w:val="single" w:sz="8" w:space="0" w:color="auto"/>
            </w:tcBorders>
            <w:shd w:val="clear" w:color="auto" w:fill="auto"/>
            <w:hideMark/>
          </w:tcPr>
          <w:p w14:paraId="38C5186A"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7C467A56"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36D041A9"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15A7CC20"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67ACD94D"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6D193BCE"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7C18500F"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(9)-9492</w:t>
            </w:r>
          </w:p>
        </w:tc>
        <w:tc>
          <w:tcPr>
            <w:tcW w:w="1980" w:type="dxa"/>
            <w:tcBorders>
              <w:top w:val="nil"/>
              <w:left w:val="nil"/>
              <w:bottom w:val="single" w:sz="8" w:space="0" w:color="auto"/>
              <w:right w:val="single" w:sz="8" w:space="0" w:color="auto"/>
            </w:tcBorders>
            <w:shd w:val="clear" w:color="auto" w:fill="auto"/>
            <w:hideMark/>
          </w:tcPr>
          <w:p w14:paraId="4BC443F6"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43701F97"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3F78BAEC"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r w:rsidR="008672D2" w:rsidRPr="008672D2" w14:paraId="347D0ADA" w14:textId="77777777" w:rsidTr="008672D2">
        <w:trPr>
          <w:trHeight w:val="915"/>
        </w:trPr>
        <w:tc>
          <w:tcPr>
            <w:tcW w:w="3760" w:type="dxa"/>
            <w:tcBorders>
              <w:top w:val="nil"/>
              <w:left w:val="single" w:sz="8" w:space="0" w:color="auto"/>
              <w:bottom w:val="single" w:sz="8" w:space="0" w:color="auto"/>
              <w:right w:val="single" w:sz="8" w:space="0" w:color="auto"/>
            </w:tcBorders>
            <w:shd w:val="clear" w:color="auto" w:fill="auto"/>
            <w:hideMark/>
          </w:tcPr>
          <w:p w14:paraId="614E99AD"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lastRenderedPageBreak/>
              <w:t>Number of Occupied Dwellings in Scottish Index of Multiple Deprivation (SIMD)</w:t>
            </w:r>
          </w:p>
        </w:tc>
        <w:tc>
          <w:tcPr>
            <w:tcW w:w="1980" w:type="dxa"/>
            <w:tcBorders>
              <w:top w:val="nil"/>
              <w:left w:val="nil"/>
              <w:bottom w:val="single" w:sz="8" w:space="0" w:color="auto"/>
              <w:right w:val="single" w:sz="8" w:space="0" w:color="auto"/>
            </w:tcBorders>
            <w:shd w:val="clear" w:color="auto" w:fill="auto"/>
            <w:hideMark/>
          </w:tcPr>
          <w:p w14:paraId="1F6A6894" w14:textId="77777777" w:rsidR="008672D2" w:rsidRPr="008672D2" w:rsidRDefault="008672D2" w:rsidP="008672D2">
            <w:pPr>
              <w:spacing w:after="0" w:line="240" w:lineRule="auto"/>
              <w:rPr>
                <w:rFonts w:ascii="Calibri" w:eastAsia="Times New Roman" w:hAnsi="Calibri" w:cs="Calibri"/>
                <w:color w:val="444444"/>
                <w:lang w:eastAsia="en-GB"/>
              </w:rPr>
            </w:pPr>
            <w:r w:rsidRPr="008672D2">
              <w:rPr>
                <w:rFonts w:ascii="Calibri" w:eastAsia="Times New Roman" w:hAnsi="Calibri" w:cs="Calibri"/>
                <w:color w:val="444444"/>
                <w:lang w:eastAsia="en-GB"/>
              </w:rPr>
              <w:t>Reduce</w:t>
            </w:r>
          </w:p>
        </w:tc>
        <w:tc>
          <w:tcPr>
            <w:tcW w:w="1980" w:type="dxa"/>
            <w:tcBorders>
              <w:top w:val="nil"/>
              <w:left w:val="nil"/>
              <w:bottom w:val="single" w:sz="8" w:space="0" w:color="auto"/>
              <w:right w:val="single" w:sz="8" w:space="0" w:color="auto"/>
            </w:tcBorders>
            <w:shd w:val="clear" w:color="auto" w:fill="auto"/>
            <w:vAlign w:val="center"/>
            <w:hideMark/>
          </w:tcPr>
          <w:p w14:paraId="503AAA5D"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Decile (10)-4021</w:t>
            </w:r>
          </w:p>
        </w:tc>
        <w:tc>
          <w:tcPr>
            <w:tcW w:w="1980" w:type="dxa"/>
            <w:tcBorders>
              <w:top w:val="nil"/>
              <w:left w:val="nil"/>
              <w:bottom w:val="single" w:sz="8" w:space="0" w:color="auto"/>
              <w:right w:val="single" w:sz="8" w:space="0" w:color="auto"/>
            </w:tcBorders>
            <w:shd w:val="clear" w:color="auto" w:fill="auto"/>
            <w:hideMark/>
          </w:tcPr>
          <w:p w14:paraId="75A69F41" w14:textId="77777777" w:rsidR="008672D2" w:rsidRPr="008672D2" w:rsidRDefault="008672D2" w:rsidP="008672D2">
            <w:pPr>
              <w:spacing w:after="0" w:line="240" w:lineRule="auto"/>
              <w:jc w:val="center"/>
              <w:rPr>
                <w:rFonts w:ascii="Calibri" w:eastAsia="Times New Roman" w:hAnsi="Calibri" w:cs="Calibri"/>
                <w:color w:val="000000"/>
                <w:sz w:val="24"/>
                <w:szCs w:val="24"/>
                <w:lang w:eastAsia="en-GB"/>
              </w:rPr>
            </w:pPr>
            <w:r w:rsidRPr="008672D2">
              <w:rPr>
                <w:rFonts w:ascii="Calibri" w:eastAsia="Times New Roman" w:hAnsi="Calibri" w:cs="Calibri"/>
                <w:color w:val="000000"/>
                <w:sz w:val="24"/>
                <w:szCs w:val="24"/>
                <w:lang w:eastAsia="en-GB"/>
              </w:rPr>
              <w:t>Annual</w:t>
            </w:r>
          </w:p>
        </w:tc>
        <w:tc>
          <w:tcPr>
            <w:tcW w:w="1980" w:type="dxa"/>
            <w:tcBorders>
              <w:top w:val="nil"/>
              <w:left w:val="nil"/>
              <w:bottom w:val="single" w:sz="8" w:space="0" w:color="auto"/>
              <w:right w:val="single" w:sz="8" w:space="0" w:color="auto"/>
            </w:tcBorders>
            <w:shd w:val="clear" w:color="auto" w:fill="auto"/>
            <w:hideMark/>
          </w:tcPr>
          <w:p w14:paraId="143868EB"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Scottish Government</w:t>
            </w:r>
          </w:p>
        </w:tc>
        <w:tc>
          <w:tcPr>
            <w:tcW w:w="1980" w:type="dxa"/>
            <w:tcBorders>
              <w:top w:val="nil"/>
              <w:left w:val="nil"/>
              <w:bottom w:val="single" w:sz="8" w:space="0" w:color="auto"/>
              <w:right w:val="single" w:sz="8" w:space="0" w:color="auto"/>
            </w:tcBorders>
            <w:shd w:val="clear" w:color="auto" w:fill="auto"/>
            <w:hideMark/>
          </w:tcPr>
          <w:p w14:paraId="531DACDA" w14:textId="77777777" w:rsidR="008672D2" w:rsidRPr="008672D2" w:rsidRDefault="008672D2" w:rsidP="008672D2">
            <w:pPr>
              <w:spacing w:after="0" w:line="240" w:lineRule="auto"/>
              <w:rPr>
                <w:rFonts w:ascii="Calibri" w:eastAsia="Times New Roman" w:hAnsi="Calibri" w:cs="Calibri"/>
                <w:color w:val="000000"/>
                <w:lang w:eastAsia="en-GB"/>
              </w:rPr>
            </w:pPr>
            <w:r w:rsidRPr="008672D2">
              <w:rPr>
                <w:rFonts w:ascii="Calibri" w:eastAsia="Times New Roman" w:hAnsi="Calibri" w:cs="Calibri"/>
                <w:color w:val="000000"/>
                <w:lang w:eastAsia="en-GB"/>
              </w:rPr>
              <w:t>Community planning</w:t>
            </w:r>
          </w:p>
        </w:tc>
      </w:tr>
    </w:tbl>
    <w:p w14:paraId="44ED347F" w14:textId="77777777" w:rsidR="00156E64" w:rsidRDefault="00156E64" w:rsidP="00F93202">
      <w:pPr>
        <w:spacing w:after="0" w:line="240" w:lineRule="auto"/>
      </w:pPr>
    </w:p>
    <w:p w14:paraId="3511FA59" w14:textId="77777777" w:rsidR="00F93202" w:rsidRDefault="00F93202" w:rsidP="00F93202">
      <w:pPr>
        <w:spacing w:after="0" w:line="240" w:lineRule="auto"/>
      </w:pPr>
    </w:p>
    <w:p w14:paraId="63914A16" w14:textId="77777777" w:rsidR="008672D2" w:rsidRDefault="008672D2" w:rsidP="00F93202">
      <w:pPr>
        <w:spacing w:after="0" w:line="240" w:lineRule="auto"/>
      </w:pPr>
    </w:p>
    <w:p w14:paraId="7F9021C4" w14:textId="77777777" w:rsidR="008672D2" w:rsidRDefault="008672D2" w:rsidP="00F93202">
      <w:pPr>
        <w:spacing w:after="0" w:line="240" w:lineRule="auto"/>
      </w:pPr>
    </w:p>
    <w:p w14:paraId="743B86DA" w14:textId="77777777" w:rsidR="008672D2" w:rsidRDefault="008672D2" w:rsidP="00F93202">
      <w:pPr>
        <w:spacing w:after="0" w:line="240" w:lineRule="auto"/>
      </w:pPr>
    </w:p>
    <w:p w14:paraId="6EB16764" w14:textId="77777777" w:rsidR="008672D2" w:rsidRDefault="008672D2" w:rsidP="00F93202">
      <w:pPr>
        <w:spacing w:after="0" w:line="240" w:lineRule="auto"/>
      </w:pPr>
    </w:p>
    <w:p w14:paraId="607A355B" w14:textId="77777777" w:rsidR="00F93202" w:rsidRDefault="00F93202" w:rsidP="00F93202">
      <w:pPr>
        <w:spacing w:after="0" w:line="240" w:lineRule="auto"/>
      </w:pPr>
    </w:p>
    <w:p w14:paraId="170D52E4" w14:textId="77777777" w:rsidR="00002B70" w:rsidRDefault="00002B70">
      <w:r>
        <w:br w:type="page"/>
      </w:r>
    </w:p>
    <w:p w14:paraId="027094EE" w14:textId="08E22031" w:rsidR="00F70646" w:rsidRPr="00D537B9" w:rsidRDefault="008672D2">
      <w:pPr>
        <w:rPr>
          <w:b/>
          <w:bCs/>
          <w:sz w:val="24"/>
          <w:szCs w:val="24"/>
        </w:rPr>
      </w:pPr>
      <w:bookmarkStart w:id="2" w:name="_Hlk144106749"/>
      <w:r w:rsidRPr="00D537B9">
        <w:rPr>
          <w:b/>
          <w:bCs/>
          <w:sz w:val="24"/>
          <w:szCs w:val="24"/>
        </w:rPr>
        <w:lastRenderedPageBreak/>
        <w:t>Priority</w:t>
      </w:r>
      <w:r>
        <w:rPr>
          <w:b/>
          <w:bCs/>
          <w:sz w:val="24"/>
          <w:szCs w:val="24"/>
        </w:rPr>
        <w:t xml:space="preserve"> three</w:t>
      </w:r>
      <w:r w:rsidRPr="00D537B9">
        <w:rPr>
          <w:b/>
          <w:bCs/>
          <w:sz w:val="24"/>
          <w:szCs w:val="24"/>
        </w:rPr>
        <w:t>– Access to Housing</w:t>
      </w:r>
    </w:p>
    <w:tbl>
      <w:tblPr>
        <w:tblW w:w="12200" w:type="dxa"/>
        <w:tblLook w:val="04A0" w:firstRow="1" w:lastRow="0" w:firstColumn="1" w:lastColumn="0" w:noHBand="0" w:noVBand="1"/>
      </w:tblPr>
      <w:tblGrid>
        <w:gridCol w:w="2440"/>
        <w:gridCol w:w="2440"/>
        <w:gridCol w:w="2440"/>
        <w:gridCol w:w="2440"/>
        <w:gridCol w:w="2440"/>
      </w:tblGrid>
      <w:tr w:rsidR="00BA4A20" w:rsidRPr="00C21218" w14:paraId="7188082A" w14:textId="77777777" w:rsidTr="000F6A6C">
        <w:trPr>
          <w:trHeight w:val="315"/>
          <w:tblHeader/>
        </w:trPr>
        <w:tc>
          <w:tcPr>
            <w:tcW w:w="2440" w:type="dxa"/>
            <w:tcBorders>
              <w:top w:val="single" w:sz="8" w:space="0" w:color="auto"/>
              <w:left w:val="single" w:sz="8" w:space="0" w:color="auto"/>
              <w:bottom w:val="single" w:sz="8" w:space="0" w:color="auto"/>
              <w:right w:val="single" w:sz="8" w:space="0" w:color="auto"/>
            </w:tcBorders>
            <w:shd w:val="clear" w:color="000000" w:fill="D9E2F3"/>
          </w:tcPr>
          <w:p w14:paraId="5C96249E" w14:textId="4A59D817" w:rsidR="00BA4A20" w:rsidRPr="00C21218" w:rsidRDefault="000F6A6C" w:rsidP="00C21218">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Priority 3</w:t>
            </w:r>
          </w:p>
        </w:tc>
        <w:tc>
          <w:tcPr>
            <w:tcW w:w="2440" w:type="dxa"/>
            <w:tcBorders>
              <w:top w:val="single" w:sz="8" w:space="0" w:color="auto"/>
              <w:left w:val="nil"/>
              <w:bottom w:val="single" w:sz="8" w:space="0" w:color="auto"/>
              <w:right w:val="single" w:sz="8" w:space="0" w:color="auto"/>
            </w:tcBorders>
            <w:shd w:val="clear" w:color="000000" w:fill="D9E2F3"/>
          </w:tcPr>
          <w:p w14:paraId="07079925" w14:textId="77777777" w:rsidR="00BA4A20" w:rsidRPr="00C21218" w:rsidRDefault="00BA4A20" w:rsidP="00C21218">
            <w:pPr>
              <w:spacing w:after="0" w:line="240" w:lineRule="auto"/>
              <w:rPr>
                <w:rFonts w:ascii="Calibri" w:eastAsia="Times New Roman" w:hAnsi="Calibri" w:cs="Calibri"/>
                <w:b/>
                <w:bCs/>
                <w:color w:val="000000"/>
                <w:lang w:eastAsia="en-GB"/>
              </w:rPr>
            </w:pPr>
          </w:p>
        </w:tc>
        <w:tc>
          <w:tcPr>
            <w:tcW w:w="2440" w:type="dxa"/>
            <w:tcBorders>
              <w:top w:val="single" w:sz="8" w:space="0" w:color="auto"/>
              <w:left w:val="nil"/>
              <w:bottom w:val="single" w:sz="8" w:space="0" w:color="auto"/>
              <w:right w:val="single" w:sz="8" w:space="0" w:color="auto"/>
            </w:tcBorders>
            <w:shd w:val="clear" w:color="000000" w:fill="D9E2F3"/>
          </w:tcPr>
          <w:p w14:paraId="498AC874" w14:textId="77777777" w:rsidR="00BA4A20" w:rsidRPr="00C21218" w:rsidRDefault="00BA4A20" w:rsidP="00C21218">
            <w:pPr>
              <w:spacing w:after="0" w:line="240" w:lineRule="auto"/>
              <w:rPr>
                <w:rFonts w:ascii="Calibri" w:eastAsia="Times New Roman" w:hAnsi="Calibri" w:cs="Calibri"/>
                <w:b/>
                <w:bCs/>
                <w:color w:val="000000"/>
                <w:lang w:eastAsia="en-GB"/>
              </w:rPr>
            </w:pPr>
          </w:p>
        </w:tc>
        <w:tc>
          <w:tcPr>
            <w:tcW w:w="2440" w:type="dxa"/>
            <w:tcBorders>
              <w:top w:val="single" w:sz="8" w:space="0" w:color="auto"/>
              <w:left w:val="nil"/>
              <w:bottom w:val="single" w:sz="8" w:space="0" w:color="auto"/>
              <w:right w:val="single" w:sz="8" w:space="0" w:color="auto"/>
            </w:tcBorders>
            <w:shd w:val="clear" w:color="000000" w:fill="D9E2F3"/>
          </w:tcPr>
          <w:p w14:paraId="6C38E3D4" w14:textId="77777777" w:rsidR="00BA4A20" w:rsidRPr="00C21218" w:rsidRDefault="00BA4A20" w:rsidP="00C21218">
            <w:pPr>
              <w:spacing w:after="0" w:line="240" w:lineRule="auto"/>
              <w:rPr>
                <w:rFonts w:ascii="Calibri" w:eastAsia="Times New Roman" w:hAnsi="Calibri" w:cs="Calibri"/>
                <w:b/>
                <w:bCs/>
                <w:color w:val="000000"/>
                <w:lang w:eastAsia="en-GB"/>
              </w:rPr>
            </w:pPr>
          </w:p>
        </w:tc>
        <w:tc>
          <w:tcPr>
            <w:tcW w:w="2440" w:type="dxa"/>
            <w:tcBorders>
              <w:top w:val="single" w:sz="8" w:space="0" w:color="auto"/>
              <w:left w:val="nil"/>
              <w:bottom w:val="single" w:sz="8" w:space="0" w:color="auto"/>
              <w:right w:val="single" w:sz="8" w:space="0" w:color="auto"/>
            </w:tcBorders>
            <w:shd w:val="clear" w:color="000000" w:fill="D9E2F3"/>
          </w:tcPr>
          <w:p w14:paraId="5D89261D" w14:textId="77777777" w:rsidR="00BA4A20" w:rsidRPr="00C21218" w:rsidRDefault="00BA4A20" w:rsidP="00C21218">
            <w:pPr>
              <w:spacing w:after="0" w:line="240" w:lineRule="auto"/>
              <w:rPr>
                <w:rFonts w:ascii="Calibri" w:eastAsia="Times New Roman" w:hAnsi="Calibri" w:cs="Calibri"/>
                <w:b/>
                <w:bCs/>
                <w:color w:val="000000"/>
                <w:lang w:eastAsia="en-GB"/>
              </w:rPr>
            </w:pPr>
          </w:p>
        </w:tc>
      </w:tr>
      <w:tr w:rsidR="00C21218" w:rsidRPr="00C21218" w14:paraId="60DA0AEC" w14:textId="77777777" w:rsidTr="000F6A6C">
        <w:trPr>
          <w:trHeight w:val="315"/>
          <w:tblHeader/>
        </w:trPr>
        <w:tc>
          <w:tcPr>
            <w:tcW w:w="2440" w:type="dxa"/>
            <w:tcBorders>
              <w:top w:val="single" w:sz="8" w:space="0" w:color="auto"/>
              <w:left w:val="single" w:sz="8" w:space="0" w:color="auto"/>
              <w:bottom w:val="single" w:sz="8" w:space="0" w:color="auto"/>
              <w:right w:val="single" w:sz="8" w:space="0" w:color="auto"/>
            </w:tcBorders>
            <w:shd w:val="clear" w:color="000000" w:fill="D9E2F3"/>
            <w:hideMark/>
          </w:tcPr>
          <w:p w14:paraId="2F939C34"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color w:val="000000"/>
                <w:lang w:eastAsia="en-GB"/>
              </w:rPr>
              <w:t>Outcome</w:t>
            </w:r>
          </w:p>
        </w:tc>
        <w:tc>
          <w:tcPr>
            <w:tcW w:w="2440" w:type="dxa"/>
            <w:tcBorders>
              <w:top w:val="single" w:sz="8" w:space="0" w:color="auto"/>
              <w:left w:val="nil"/>
              <w:bottom w:val="single" w:sz="8" w:space="0" w:color="auto"/>
              <w:right w:val="single" w:sz="8" w:space="0" w:color="auto"/>
            </w:tcBorders>
            <w:shd w:val="clear" w:color="000000" w:fill="D9E2F3"/>
            <w:hideMark/>
          </w:tcPr>
          <w:p w14:paraId="4CDC54B3"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color w:val="000000"/>
                <w:lang w:eastAsia="en-GB"/>
              </w:rPr>
              <w:t xml:space="preserve">Action </w:t>
            </w:r>
          </w:p>
        </w:tc>
        <w:tc>
          <w:tcPr>
            <w:tcW w:w="2440" w:type="dxa"/>
            <w:tcBorders>
              <w:top w:val="single" w:sz="8" w:space="0" w:color="auto"/>
              <w:left w:val="nil"/>
              <w:bottom w:val="single" w:sz="8" w:space="0" w:color="auto"/>
              <w:right w:val="single" w:sz="8" w:space="0" w:color="auto"/>
            </w:tcBorders>
            <w:shd w:val="clear" w:color="000000" w:fill="D9E2F3"/>
            <w:hideMark/>
          </w:tcPr>
          <w:p w14:paraId="3BAA40C0"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color w:val="000000"/>
                <w:lang w:eastAsia="en-GB"/>
              </w:rPr>
              <w:t>Milestone</w:t>
            </w:r>
          </w:p>
        </w:tc>
        <w:tc>
          <w:tcPr>
            <w:tcW w:w="2440" w:type="dxa"/>
            <w:tcBorders>
              <w:top w:val="single" w:sz="8" w:space="0" w:color="auto"/>
              <w:left w:val="nil"/>
              <w:bottom w:val="single" w:sz="8" w:space="0" w:color="auto"/>
              <w:right w:val="single" w:sz="8" w:space="0" w:color="auto"/>
            </w:tcBorders>
            <w:shd w:val="clear" w:color="000000" w:fill="D9E2F3"/>
            <w:hideMark/>
          </w:tcPr>
          <w:p w14:paraId="0D82EAE8"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color w:val="000000"/>
                <w:lang w:eastAsia="en-GB"/>
              </w:rPr>
              <w:t>Timescale</w:t>
            </w:r>
          </w:p>
        </w:tc>
        <w:tc>
          <w:tcPr>
            <w:tcW w:w="2440" w:type="dxa"/>
            <w:tcBorders>
              <w:top w:val="single" w:sz="8" w:space="0" w:color="auto"/>
              <w:left w:val="nil"/>
              <w:bottom w:val="single" w:sz="8" w:space="0" w:color="auto"/>
              <w:right w:val="single" w:sz="8" w:space="0" w:color="auto"/>
            </w:tcBorders>
            <w:shd w:val="clear" w:color="000000" w:fill="D9E2F3"/>
            <w:hideMark/>
          </w:tcPr>
          <w:p w14:paraId="727A81FF"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color w:val="000000"/>
                <w:lang w:eastAsia="en-GB"/>
              </w:rPr>
              <w:t>Co-ordinator</w:t>
            </w:r>
          </w:p>
        </w:tc>
      </w:tr>
      <w:tr w:rsidR="00C21218" w:rsidRPr="00C21218" w14:paraId="3D4B55DD" w14:textId="77777777" w:rsidTr="00C21218">
        <w:trPr>
          <w:trHeight w:val="1905"/>
        </w:trPr>
        <w:tc>
          <w:tcPr>
            <w:tcW w:w="2440" w:type="dxa"/>
            <w:tcBorders>
              <w:top w:val="nil"/>
              <w:left w:val="single" w:sz="8" w:space="0" w:color="auto"/>
              <w:bottom w:val="single" w:sz="8" w:space="0" w:color="auto"/>
              <w:right w:val="single" w:sz="8" w:space="0" w:color="auto"/>
            </w:tcBorders>
            <w:shd w:val="clear" w:color="auto" w:fill="auto"/>
            <w:hideMark/>
          </w:tcPr>
          <w:p w14:paraId="27E1E02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1F61A2B2"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Work in partnership with key stakeholders to ensure that prevention pathways are developed and implemented</w:t>
            </w:r>
          </w:p>
        </w:tc>
        <w:tc>
          <w:tcPr>
            <w:tcW w:w="2440" w:type="dxa"/>
            <w:tcBorders>
              <w:top w:val="nil"/>
              <w:left w:val="nil"/>
              <w:bottom w:val="single" w:sz="8" w:space="0" w:color="auto"/>
              <w:right w:val="single" w:sz="8" w:space="0" w:color="auto"/>
            </w:tcBorders>
            <w:shd w:val="clear" w:color="auto" w:fill="auto"/>
            <w:hideMark/>
          </w:tcPr>
          <w:p w14:paraId="7FAB4EA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People leaving hospital will have housing which meets their physical needs</w:t>
            </w:r>
          </w:p>
        </w:tc>
        <w:tc>
          <w:tcPr>
            <w:tcW w:w="2440" w:type="dxa"/>
            <w:tcBorders>
              <w:top w:val="nil"/>
              <w:left w:val="nil"/>
              <w:bottom w:val="single" w:sz="8" w:space="0" w:color="auto"/>
              <w:right w:val="single" w:sz="8" w:space="0" w:color="auto"/>
            </w:tcBorders>
            <w:shd w:val="clear" w:color="auto" w:fill="auto"/>
            <w:hideMark/>
          </w:tcPr>
          <w:p w14:paraId="69F5E550"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Sep-24</w:t>
            </w:r>
          </w:p>
        </w:tc>
        <w:tc>
          <w:tcPr>
            <w:tcW w:w="2440" w:type="dxa"/>
            <w:tcBorders>
              <w:top w:val="nil"/>
              <w:left w:val="nil"/>
              <w:bottom w:val="single" w:sz="8" w:space="0" w:color="auto"/>
              <w:right w:val="single" w:sz="8" w:space="0" w:color="auto"/>
            </w:tcBorders>
            <w:shd w:val="clear" w:color="auto" w:fill="auto"/>
            <w:hideMark/>
          </w:tcPr>
          <w:p w14:paraId="196B1D2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1D525C69" w14:textId="77777777" w:rsidTr="00C21218">
        <w:trPr>
          <w:trHeight w:val="1755"/>
        </w:trPr>
        <w:tc>
          <w:tcPr>
            <w:tcW w:w="2440" w:type="dxa"/>
            <w:tcBorders>
              <w:top w:val="nil"/>
              <w:left w:val="single" w:sz="8" w:space="0" w:color="auto"/>
              <w:bottom w:val="single" w:sz="8" w:space="0" w:color="auto"/>
              <w:right w:val="single" w:sz="8" w:space="0" w:color="auto"/>
            </w:tcBorders>
            <w:shd w:val="clear" w:color="auto" w:fill="auto"/>
            <w:hideMark/>
          </w:tcPr>
          <w:p w14:paraId="0E29C532"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737ED4B2"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Work in partnership with key stakeholders to ensure that prevention pathways are developed and implemented</w:t>
            </w:r>
          </w:p>
        </w:tc>
        <w:tc>
          <w:tcPr>
            <w:tcW w:w="2440" w:type="dxa"/>
            <w:tcBorders>
              <w:top w:val="nil"/>
              <w:left w:val="nil"/>
              <w:bottom w:val="single" w:sz="8" w:space="0" w:color="auto"/>
              <w:right w:val="single" w:sz="8" w:space="0" w:color="auto"/>
            </w:tcBorders>
            <w:shd w:val="clear" w:color="auto" w:fill="auto"/>
            <w:hideMark/>
          </w:tcPr>
          <w:p w14:paraId="63B2A015"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Review our approach to the SHORE standards</w:t>
            </w:r>
          </w:p>
        </w:tc>
        <w:tc>
          <w:tcPr>
            <w:tcW w:w="2440" w:type="dxa"/>
            <w:tcBorders>
              <w:top w:val="nil"/>
              <w:left w:val="nil"/>
              <w:bottom w:val="single" w:sz="8" w:space="0" w:color="auto"/>
              <w:right w:val="single" w:sz="8" w:space="0" w:color="auto"/>
            </w:tcBorders>
            <w:shd w:val="clear" w:color="auto" w:fill="auto"/>
            <w:hideMark/>
          </w:tcPr>
          <w:p w14:paraId="56B4235D"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Sep-28</w:t>
            </w:r>
          </w:p>
        </w:tc>
        <w:tc>
          <w:tcPr>
            <w:tcW w:w="2440" w:type="dxa"/>
            <w:tcBorders>
              <w:top w:val="nil"/>
              <w:left w:val="nil"/>
              <w:bottom w:val="single" w:sz="8" w:space="0" w:color="auto"/>
              <w:right w:val="single" w:sz="8" w:space="0" w:color="auto"/>
            </w:tcBorders>
            <w:shd w:val="clear" w:color="auto" w:fill="auto"/>
            <w:hideMark/>
          </w:tcPr>
          <w:p w14:paraId="57BD898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5EC88C66" w14:textId="77777777" w:rsidTr="00C21218">
        <w:trPr>
          <w:trHeight w:val="1755"/>
        </w:trPr>
        <w:tc>
          <w:tcPr>
            <w:tcW w:w="2440" w:type="dxa"/>
            <w:tcBorders>
              <w:top w:val="nil"/>
              <w:left w:val="single" w:sz="8" w:space="0" w:color="auto"/>
              <w:bottom w:val="single" w:sz="8" w:space="0" w:color="auto"/>
              <w:right w:val="single" w:sz="8" w:space="0" w:color="auto"/>
            </w:tcBorders>
            <w:shd w:val="clear" w:color="auto" w:fill="auto"/>
            <w:hideMark/>
          </w:tcPr>
          <w:p w14:paraId="7BAFE37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25B706DB"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Work in partnership with key stakeholders to ensure that prevention pathways are developed and implemented</w:t>
            </w:r>
          </w:p>
        </w:tc>
        <w:tc>
          <w:tcPr>
            <w:tcW w:w="2440" w:type="dxa"/>
            <w:tcBorders>
              <w:top w:val="nil"/>
              <w:left w:val="nil"/>
              <w:bottom w:val="single" w:sz="8" w:space="0" w:color="auto"/>
              <w:right w:val="single" w:sz="8" w:space="0" w:color="auto"/>
            </w:tcBorders>
            <w:shd w:val="clear" w:color="auto" w:fill="auto"/>
            <w:hideMark/>
          </w:tcPr>
          <w:p w14:paraId="798ECE4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Review housing options for care leavers to ensure they find suitable housing options</w:t>
            </w:r>
          </w:p>
        </w:tc>
        <w:tc>
          <w:tcPr>
            <w:tcW w:w="2440" w:type="dxa"/>
            <w:tcBorders>
              <w:top w:val="nil"/>
              <w:left w:val="nil"/>
              <w:bottom w:val="single" w:sz="8" w:space="0" w:color="auto"/>
              <w:right w:val="single" w:sz="8" w:space="0" w:color="auto"/>
            </w:tcBorders>
            <w:shd w:val="clear" w:color="auto" w:fill="auto"/>
            <w:hideMark/>
          </w:tcPr>
          <w:p w14:paraId="768D82DD"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Apr-25</w:t>
            </w:r>
          </w:p>
        </w:tc>
        <w:tc>
          <w:tcPr>
            <w:tcW w:w="2440" w:type="dxa"/>
            <w:tcBorders>
              <w:top w:val="nil"/>
              <w:left w:val="nil"/>
              <w:bottom w:val="single" w:sz="8" w:space="0" w:color="auto"/>
              <w:right w:val="single" w:sz="8" w:space="0" w:color="auto"/>
            </w:tcBorders>
            <w:shd w:val="clear" w:color="auto" w:fill="auto"/>
            <w:hideMark/>
          </w:tcPr>
          <w:p w14:paraId="2DE2544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49F6EF1F" w14:textId="77777777" w:rsidTr="00C21218">
        <w:trPr>
          <w:trHeight w:val="1305"/>
        </w:trPr>
        <w:tc>
          <w:tcPr>
            <w:tcW w:w="2440" w:type="dxa"/>
            <w:tcBorders>
              <w:top w:val="nil"/>
              <w:left w:val="single" w:sz="8" w:space="0" w:color="auto"/>
              <w:bottom w:val="single" w:sz="8" w:space="0" w:color="auto"/>
              <w:right w:val="single" w:sz="8" w:space="0" w:color="auto"/>
            </w:tcBorders>
            <w:shd w:val="clear" w:color="auto" w:fill="auto"/>
            <w:hideMark/>
          </w:tcPr>
          <w:p w14:paraId="4EBF0603"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11567C95"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Meet people’s housing needs at the earliest opportunity.</w:t>
            </w:r>
          </w:p>
        </w:tc>
        <w:tc>
          <w:tcPr>
            <w:tcW w:w="2440" w:type="dxa"/>
            <w:tcBorders>
              <w:top w:val="nil"/>
              <w:left w:val="nil"/>
              <w:bottom w:val="single" w:sz="8" w:space="0" w:color="auto"/>
              <w:right w:val="single" w:sz="8" w:space="0" w:color="auto"/>
            </w:tcBorders>
            <w:shd w:val="clear" w:color="auto" w:fill="auto"/>
            <w:hideMark/>
          </w:tcPr>
          <w:p w14:paraId="3DF60B4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Develop service delivery in community-based settings</w:t>
            </w:r>
          </w:p>
        </w:tc>
        <w:tc>
          <w:tcPr>
            <w:tcW w:w="2440" w:type="dxa"/>
            <w:tcBorders>
              <w:top w:val="nil"/>
              <w:left w:val="nil"/>
              <w:bottom w:val="single" w:sz="8" w:space="0" w:color="auto"/>
              <w:right w:val="single" w:sz="8" w:space="0" w:color="auto"/>
            </w:tcBorders>
            <w:shd w:val="clear" w:color="auto" w:fill="auto"/>
            <w:hideMark/>
          </w:tcPr>
          <w:p w14:paraId="231BE156"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Sep-24</w:t>
            </w:r>
          </w:p>
        </w:tc>
        <w:tc>
          <w:tcPr>
            <w:tcW w:w="2440" w:type="dxa"/>
            <w:tcBorders>
              <w:top w:val="nil"/>
              <w:left w:val="nil"/>
              <w:bottom w:val="single" w:sz="8" w:space="0" w:color="auto"/>
              <w:right w:val="single" w:sz="8" w:space="0" w:color="auto"/>
            </w:tcBorders>
            <w:shd w:val="clear" w:color="auto" w:fill="auto"/>
            <w:hideMark/>
          </w:tcPr>
          <w:p w14:paraId="7FA076B5"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55F1494F" w14:textId="77777777" w:rsidTr="00C21218">
        <w:trPr>
          <w:trHeight w:val="1320"/>
        </w:trPr>
        <w:tc>
          <w:tcPr>
            <w:tcW w:w="2440" w:type="dxa"/>
            <w:tcBorders>
              <w:top w:val="nil"/>
              <w:left w:val="single" w:sz="8" w:space="0" w:color="auto"/>
              <w:bottom w:val="single" w:sz="8" w:space="0" w:color="auto"/>
              <w:right w:val="single" w:sz="8" w:space="0" w:color="auto"/>
            </w:tcBorders>
            <w:shd w:val="clear" w:color="auto" w:fill="auto"/>
            <w:hideMark/>
          </w:tcPr>
          <w:p w14:paraId="21404B5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lastRenderedPageBreak/>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3A97CCC2"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Develop and implement a housing specific domestic abuse policy.</w:t>
            </w:r>
          </w:p>
        </w:tc>
        <w:tc>
          <w:tcPr>
            <w:tcW w:w="2440" w:type="dxa"/>
            <w:tcBorders>
              <w:top w:val="nil"/>
              <w:left w:val="nil"/>
              <w:bottom w:val="single" w:sz="8" w:space="0" w:color="auto"/>
              <w:right w:val="single" w:sz="8" w:space="0" w:color="auto"/>
            </w:tcBorders>
            <w:shd w:val="clear" w:color="auto" w:fill="auto"/>
            <w:hideMark/>
          </w:tcPr>
          <w:p w14:paraId="6C96FB20"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Policy is implemented</w:t>
            </w:r>
          </w:p>
        </w:tc>
        <w:tc>
          <w:tcPr>
            <w:tcW w:w="2440" w:type="dxa"/>
            <w:tcBorders>
              <w:top w:val="nil"/>
              <w:left w:val="nil"/>
              <w:bottom w:val="single" w:sz="8" w:space="0" w:color="auto"/>
              <w:right w:val="single" w:sz="8" w:space="0" w:color="auto"/>
            </w:tcBorders>
            <w:shd w:val="clear" w:color="auto" w:fill="auto"/>
            <w:hideMark/>
          </w:tcPr>
          <w:p w14:paraId="772CF3DB"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Aug-24</w:t>
            </w:r>
          </w:p>
        </w:tc>
        <w:tc>
          <w:tcPr>
            <w:tcW w:w="2440" w:type="dxa"/>
            <w:tcBorders>
              <w:top w:val="nil"/>
              <w:left w:val="nil"/>
              <w:bottom w:val="single" w:sz="8" w:space="0" w:color="auto"/>
              <w:right w:val="single" w:sz="8" w:space="0" w:color="auto"/>
            </w:tcBorders>
            <w:shd w:val="clear" w:color="auto" w:fill="auto"/>
            <w:hideMark/>
          </w:tcPr>
          <w:p w14:paraId="129414D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6C2002B4" w14:textId="77777777" w:rsidTr="00C21218">
        <w:trPr>
          <w:trHeight w:val="1710"/>
        </w:trPr>
        <w:tc>
          <w:tcPr>
            <w:tcW w:w="2440" w:type="dxa"/>
            <w:tcBorders>
              <w:top w:val="nil"/>
              <w:left w:val="single" w:sz="8" w:space="0" w:color="auto"/>
              <w:bottom w:val="single" w:sz="8" w:space="0" w:color="auto"/>
              <w:right w:val="single" w:sz="8" w:space="0" w:color="auto"/>
            </w:tcBorders>
            <w:shd w:val="clear" w:color="auto" w:fill="auto"/>
            <w:hideMark/>
          </w:tcPr>
          <w:p w14:paraId="2496528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35E92EC2"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We will participate and contribute to the wider council trauma enforced practise.</w:t>
            </w:r>
          </w:p>
        </w:tc>
        <w:tc>
          <w:tcPr>
            <w:tcW w:w="2440" w:type="dxa"/>
            <w:tcBorders>
              <w:top w:val="nil"/>
              <w:left w:val="nil"/>
              <w:bottom w:val="single" w:sz="8" w:space="0" w:color="auto"/>
              <w:right w:val="single" w:sz="8" w:space="0" w:color="auto"/>
            </w:tcBorders>
            <w:shd w:val="clear" w:color="auto" w:fill="auto"/>
            <w:hideMark/>
          </w:tcPr>
          <w:p w14:paraId="4DB38BE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Staff are fully trained in Trauma practice, and this is embedded into our training plans</w:t>
            </w:r>
          </w:p>
        </w:tc>
        <w:tc>
          <w:tcPr>
            <w:tcW w:w="2440" w:type="dxa"/>
            <w:tcBorders>
              <w:top w:val="nil"/>
              <w:left w:val="nil"/>
              <w:bottom w:val="single" w:sz="8" w:space="0" w:color="auto"/>
              <w:right w:val="single" w:sz="8" w:space="0" w:color="auto"/>
            </w:tcBorders>
            <w:shd w:val="clear" w:color="auto" w:fill="auto"/>
            <w:hideMark/>
          </w:tcPr>
          <w:p w14:paraId="7C0B55C3"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Jan-26</w:t>
            </w:r>
          </w:p>
        </w:tc>
        <w:tc>
          <w:tcPr>
            <w:tcW w:w="2440" w:type="dxa"/>
            <w:tcBorders>
              <w:top w:val="nil"/>
              <w:left w:val="nil"/>
              <w:bottom w:val="single" w:sz="8" w:space="0" w:color="auto"/>
              <w:right w:val="single" w:sz="8" w:space="0" w:color="auto"/>
            </w:tcBorders>
            <w:shd w:val="clear" w:color="auto" w:fill="auto"/>
            <w:hideMark/>
          </w:tcPr>
          <w:p w14:paraId="59E61E2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28230B21" w14:textId="77777777" w:rsidTr="00C21218">
        <w:trPr>
          <w:trHeight w:val="1155"/>
        </w:trPr>
        <w:tc>
          <w:tcPr>
            <w:tcW w:w="2440" w:type="dxa"/>
            <w:tcBorders>
              <w:top w:val="nil"/>
              <w:left w:val="single" w:sz="8" w:space="0" w:color="auto"/>
              <w:bottom w:val="single" w:sz="8" w:space="0" w:color="auto"/>
              <w:right w:val="single" w:sz="8" w:space="0" w:color="auto"/>
            </w:tcBorders>
            <w:shd w:val="clear" w:color="auto" w:fill="auto"/>
            <w:hideMark/>
          </w:tcPr>
          <w:p w14:paraId="23149E3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690764E5"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Research barriers to mutual exchange to increase its use.</w:t>
            </w:r>
          </w:p>
        </w:tc>
        <w:tc>
          <w:tcPr>
            <w:tcW w:w="2440" w:type="dxa"/>
            <w:tcBorders>
              <w:top w:val="nil"/>
              <w:left w:val="nil"/>
              <w:bottom w:val="single" w:sz="8" w:space="0" w:color="auto"/>
              <w:right w:val="single" w:sz="8" w:space="0" w:color="auto"/>
            </w:tcBorders>
            <w:shd w:val="clear" w:color="auto" w:fill="auto"/>
            <w:hideMark/>
          </w:tcPr>
          <w:p w14:paraId="5BB6A41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 xml:space="preserve">Research complete and recommendations made </w:t>
            </w:r>
          </w:p>
        </w:tc>
        <w:tc>
          <w:tcPr>
            <w:tcW w:w="2440" w:type="dxa"/>
            <w:tcBorders>
              <w:top w:val="nil"/>
              <w:left w:val="nil"/>
              <w:bottom w:val="single" w:sz="8" w:space="0" w:color="auto"/>
              <w:right w:val="single" w:sz="8" w:space="0" w:color="auto"/>
            </w:tcBorders>
            <w:shd w:val="clear" w:color="auto" w:fill="auto"/>
            <w:hideMark/>
          </w:tcPr>
          <w:p w14:paraId="08C30791"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Dec-25</w:t>
            </w:r>
          </w:p>
        </w:tc>
        <w:tc>
          <w:tcPr>
            <w:tcW w:w="2440" w:type="dxa"/>
            <w:tcBorders>
              <w:top w:val="nil"/>
              <w:left w:val="nil"/>
              <w:bottom w:val="single" w:sz="8" w:space="0" w:color="auto"/>
              <w:right w:val="single" w:sz="8" w:space="0" w:color="auto"/>
            </w:tcBorders>
            <w:shd w:val="clear" w:color="auto" w:fill="auto"/>
            <w:hideMark/>
          </w:tcPr>
          <w:p w14:paraId="3D05F20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Operations Manager</w:t>
            </w:r>
          </w:p>
        </w:tc>
      </w:tr>
      <w:tr w:rsidR="00C21218" w:rsidRPr="00C21218" w14:paraId="2AFF7AE9" w14:textId="77777777" w:rsidTr="00C21218">
        <w:trPr>
          <w:trHeight w:val="1290"/>
        </w:trPr>
        <w:tc>
          <w:tcPr>
            <w:tcW w:w="2440" w:type="dxa"/>
            <w:tcBorders>
              <w:top w:val="nil"/>
              <w:left w:val="single" w:sz="8" w:space="0" w:color="auto"/>
              <w:bottom w:val="single" w:sz="8" w:space="0" w:color="auto"/>
              <w:right w:val="single" w:sz="8" w:space="0" w:color="auto"/>
            </w:tcBorders>
            <w:shd w:val="clear" w:color="auto" w:fill="auto"/>
            <w:hideMark/>
          </w:tcPr>
          <w:p w14:paraId="636EABE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27C4CE1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Relaunch an access to private rented accommodation service</w:t>
            </w:r>
          </w:p>
        </w:tc>
        <w:tc>
          <w:tcPr>
            <w:tcW w:w="2440" w:type="dxa"/>
            <w:tcBorders>
              <w:top w:val="nil"/>
              <w:left w:val="nil"/>
              <w:bottom w:val="single" w:sz="8" w:space="0" w:color="auto"/>
              <w:right w:val="single" w:sz="8" w:space="0" w:color="auto"/>
            </w:tcBorders>
            <w:shd w:val="clear" w:color="auto" w:fill="auto"/>
            <w:hideMark/>
          </w:tcPr>
          <w:p w14:paraId="44237C7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Service is launched and accessible to customers</w:t>
            </w:r>
          </w:p>
        </w:tc>
        <w:tc>
          <w:tcPr>
            <w:tcW w:w="2440" w:type="dxa"/>
            <w:tcBorders>
              <w:top w:val="nil"/>
              <w:left w:val="nil"/>
              <w:bottom w:val="single" w:sz="8" w:space="0" w:color="auto"/>
              <w:right w:val="single" w:sz="8" w:space="0" w:color="auto"/>
            </w:tcBorders>
            <w:shd w:val="clear" w:color="auto" w:fill="auto"/>
            <w:hideMark/>
          </w:tcPr>
          <w:p w14:paraId="206B6E00"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Apr-24</w:t>
            </w:r>
          </w:p>
        </w:tc>
        <w:tc>
          <w:tcPr>
            <w:tcW w:w="2440" w:type="dxa"/>
            <w:tcBorders>
              <w:top w:val="nil"/>
              <w:left w:val="nil"/>
              <w:bottom w:val="single" w:sz="8" w:space="0" w:color="auto"/>
              <w:right w:val="single" w:sz="8" w:space="0" w:color="auto"/>
            </w:tcBorders>
            <w:shd w:val="clear" w:color="auto" w:fill="auto"/>
            <w:hideMark/>
          </w:tcPr>
          <w:p w14:paraId="5467BE6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356003BE" w14:textId="77777777" w:rsidTr="00C21218">
        <w:trPr>
          <w:trHeight w:val="2565"/>
        </w:trPr>
        <w:tc>
          <w:tcPr>
            <w:tcW w:w="2440" w:type="dxa"/>
            <w:tcBorders>
              <w:top w:val="nil"/>
              <w:left w:val="single" w:sz="8" w:space="0" w:color="auto"/>
              <w:bottom w:val="single" w:sz="8" w:space="0" w:color="auto"/>
              <w:right w:val="single" w:sz="8" w:space="0" w:color="auto"/>
            </w:tcBorders>
            <w:shd w:val="clear" w:color="auto" w:fill="auto"/>
            <w:hideMark/>
          </w:tcPr>
          <w:p w14:paraId="261B172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Prevent homelessness whenever it is possible to do so.</w:t>
            </w:r>
          </w:p>
        </w:tc>
        <w:tc>
          <w:tcPr>
            <w:tcW w:w="2440" w:type="dxa"/>
            <w:tcBorders>
              <w:top w:val="nil"/>
              <w:left w:val="nil"/>
              <w:bottom w:val="single" w:sz="8" w:space="0" w:color="auto"/>
              <w:right w:val="single" w:sz="8" w:space="0" w:color="auto"/>
            </w:tcBorders>
            <w:shd w:val="clear" w:color="auto" w:fill="auto"/>
            <w:hideMark/>
          </w:tcPr>
          <w:p w14:paraId="7854438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Work with partners to support those coming to the Falkirk area through the refugee, displaced people re-settlement Schemes to access suitable and secure accommodation.</w:t>
            </w:r>
          </w:p>
        </w:tc>
        <w:tc>
          <w:tcPr>
            <w:tcW w:w="2440" w:type="dxa"/>
            <w:tcBorders>
              <w:top w:val="nil"/>
              <w:left w:val="nil"/>
              <w:bottom w:val="single" w:sz="8" w:space="0" w:color="auto"/>
              <w:right w:val="single" w:sz="8" w:space="0" w:color="auto"/>
            </w:tcBorders>
            <w:shd w:val="clear" w:color="auto" w:fill="auto"/>
            <w:hideMark/>
          </w:tcPr>
          <w:p w14:paraId="53B07940"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Homelessness is prevented for all resettlement schemes and asylum seekers with positive application outcomes</w:t>
            </w:r>
          </w:p>
        </w:tc>
        <w:tc>
          <w:tcPr>
            <w:tcW w:w="2440" w:type="dxa"/>
            <w:tcBorders>
              <w:top w:val="nil"/>
              <w:left w:val="nil"/>
              <w:bottom w:val="single" w:sz="8" w:space="0" w:color="auto"/>
              <w:right w:val="single" w:sz="8" w:space="0" w:color="auto"/>
            </w:tcBorders>
            <w:shd w:val="clear" w:color="auto" w:fill="auto"/>
            <w:hideMark/>
          </w:tcPr>
          <w:p w14:paraId="34285DF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2023+</w:t>
            </w:r>
          </w:p>
        </w:tc>
        <w:tc>
          <w:tcPr>
            <w:tcW w:w="2440" w:type="dxa"/>
            <w:tcBorders>
              <w:top w:val="nil"/>
              <w:left w:val="nil"/>
              <w:bottom w:val="single" w:sz="8" w:space="0" w:color="auto"/>
              <w:right w:val="single" w:sz="8" w:space="0" w:color="auto"/>
            </w:tcBorders>
            <w:shd w:val="clear" w:color="auto" w:fill="auto"/>
            <w:hideMark/>
          </w:tcPr>
          <w:p w14:paraId="0BAADFF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51647A39" w14:textId="77777777" w:rsidTr="00C21218">
        <w:trPr>
          <w:trHeight w:val="1575"/>
        </w:trPr>
        <w:tc>
          <w:tcPr>
            <w:tcW w:w="2440" w:type="dxa"/>
            <w:tcBorders>
              <w:top w:val="nil"/>
              <w:left w:val="single" w:sz="8" w:space="0" w:color="auto"/>
              <w:bottom w:val="single" w:sz="8" w:space="0" w:color="auto"/>
              <w:right w:val="single" w:sz="8" w:space="0" w:color="auto"/>
            </w:tcBorders>
            <w:shd w:val="clear" w:color="auto" w:fill="auto"/>
            <w:hideMark/>
          </w:tcPr>
          <w:p w14:paraId="3F7C5C2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lastRenderedPageBreak/>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20E80CA0"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Undertake a comprehensive review of the Council allocations policy.</w:t>
            </w:r>
          </w:p>
        </w:tc>
        <w:tc>
          <w:tcPr>
            <w:tcW w:w="2440" w:type="dxa"/>
            <w:tcBorders>
              <w:top w:val="nil"/>
              <w:left w:val="nil"/>
              <w:bottom w:val="single" w:sz="8" w:space="0" w:color="auto"/>
              <w:right w:val="single" w:sz="8" w:space="0" w:color="auto"/>
            </w:tcBorders>
            <w:shd w:val="clear" w:color="auto" w:fill="auto"/>
            <w:hideMark/>
          </w:tcPr>
          <w:p w14:paraId="01392268"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Policy is approved by committee and implemented</w:t>
            </w:r>
          </w:p>
        </w:tc>
        <w:tc>
          <w:tcPr>
            <w:tcW w:w="2440" w:type="dxa"/>
            <w:tcBorders>
              <w:top w:val="nil"/>
              <w:left w:val="nil"/>
              <w:bottom w:val="single" w:sz="8" w:space="0" w:color="auto"/>
              <w:right w:val="single" w:sz="8" w:space="0" w:color="auto"/>
            </w:tcBorders>
            <w:shd w:val="clear" w:color="auto" w:fill="auto"/>
            <w:hideMark/>
          </w:tcPr>
          <w:p w14:paraId="07E99FD0"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Sep-25</w:t>
            </w:r>
          </w:p>
        </w:tc>
        <w:tc>
          <w:tcPr>
            <w:tcW w:w="2440" w:type="dxa"/>
            <w:tcBorders>
              <w:top w:val="nil"/>
              <w:left w:val="nil"/>
              <w:bottom w:val="single" w:sz="8" w:space="0" w:color="auto"/>
              <w:right w:val="single" w:sz="8" w:space="0" w:color="auto"/>
            </w:tcBorders>
            <w:shd w:val="clear" w:color="auto" w:fill="auto"/>
            <w:hideMark/>
          </w:tcPr>
          <w:p w14:paraId="28A4B29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329BA242" w14:textId="77777777" w:rsidTr="00C21218">
        <w:trPr>
          <w:trHeight w:val="1560"/>
        </w:trPr>
        <w:tc>
          <w:tcPr>
            <w:tcW w:w="2440" w:type="dxa"/>
            <w:tcBorders>
              <w:top w:val="nil"/>
              <w:left w:val="single" w:sz="8" w:space="0" w:color="auto"/>
              <w:bottom w:val="single" w:sz="8" w:space="0" w:color="auto"/>
              <w:right w:val="single" w:sz="8" w:space="0" w:color="auto"/>
            </w:tcBorders>
            <w:shd w:val="clear" w:color="auto" w:fill="auto"/>
            <w:hideMark/>
          </w:tcPr>
          <w:p w14:paraId="16B1CEB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3E53F0C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We will make best use of RSL nominations and section 5 referrals.</w:t>
            </w:r>
          </w:p>
        </w:tc>
        <w:tc>
          <w:tcPr>
            <w:tcW w:w="2440" w:type="dxa"/>
            <w:tcBorders>
              <w:top w:val="nil"/>
              <w:left w:val="nil"/>
              <w:bottom w:val="single" w:sz="8" w:space="0" w:color="auto"/>
              <w:right w:val="single" w:sz="8" w:space="0" w:color="auto"/>
            </w:tcBorders>
            <w:shd w:val="clear" w:color="auto" w:fill="auto"/>
            <w:hideMark/>
          </w:tcPr>
          <w:p w14:paraId="3549329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Work with RSLs to ensure that homeless applicants can be re-housed as quickly as possible</w:t>
            </w:r>
          </w:p>
        </w:tc>
        <w:tc>
          <w:tcPr>
            <w:tcW w:w="2440" w:type="dxa"/>
            <w:tcBorders>
              <w:top w:val="nil"/>
              <w:left w:val="nil"/>
              <w:bottom w:val="single" w:sz="8" w:space="0" w:color="auto"/>
              <w:right w:val="single" w:sz="8" w:space="0" w:color="auto"/>
            </w:tcBorders>
            <w:shd w:val="clear" w:color="auto" w:fill="auto"/>
            <w:hideMark/>
          </w:tcPr>
          <w:p w14:paraId="542700C8"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7755D364"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4BF843B7" w14:textId="77777777" w:rsidTr="00C21218">
        <w:trPr>
          <w:trHeight w:val="2235"/>
        </w:trPr>
        <w:tc>
          <w:tcPr>
            <w:tcW w:w="2440" w:type="dxa"/>
            <w:tcBorders>
              <w:top w:val="nil"/>
              <w:left w:val="single" w:sz="8" w:space="0" w:color="auto"/>
              <w:bottom w:val="single" w:sz="8" w:space="0" w:color="auto"/>
              <w:right w:val="single" w:sz="8" w:space="0" w:color="auto"/>
            </w:tcBorders>
            <w:shd w:val="clear" w:color="auto" w:fill="auto"/>
            <w:hideMark/>
          </w:tcPr>
          <w:p w14:paraId="17AC8C6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5194124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Investigate options to launch a common housing register (</w:t>
            </w:r>
            <w:proofErr w:type="gramStart"/>
            <w:r w:rsidRPr="00C21218">
              <w:rPr>
                <w:rFonts w:ascii="Calibri" w:eastAsia="Times New Roman" w:hAnsi="Calibri" w:cstheme="minorHAnsi"/>
                <w:color w:val="000000"/>
                <w:lang w:eastAsia="en-GB"/>
              </w:rPr>
              <w:t>taking into account</w:t>
            </w:r>
            <w:proofErr w:type="gramEnd"/>
            <w:r w:rsidRPr="00C21218">
              <w:rPr>
                <w:rFonts w:ascii="Calibri" w:eastAsia="Times New Roman" w:hAnsi="Calibri" w:cstheme="minorHAnsi"/>
                <w:color w:val="000000"/>
                <w:lang w:eastAsia="en-GB"/>
              </w:rPr>
              <w:t xml:space="preserve"> the recommendations of the national task and finish group)</w:t>
            </w:r>
          </w:p>
        </w:tc>
        <w:tc>
          <w:tcPr>
            <w:tcW w:w="2440" w:type="dxa"/>
            <w:tcBorders>
              <w:top w:val="nil"/>
              <w:left w:val="nil"/>
              <w:bottom w:val="single" w:sz="8" w:space="0" w:color="auto"/>
              <w:right w:val="single" w:sz="8" w:space="0" w:color="auto"/>
            </w:tcBorders>
            <w:shd w:val="clear" w:color="auto" w:fill="auto"/>
            <w:hideMark/>
          </w:tcPr>
          <w:p w14:paraId="388D2D9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Options appraisal report complete with recommendations</w:t>
            </w:r>
          </w:p>
        </w:tc>
        <w:tc>
          <w:tcPr>
            <w:tcW w:w="2440" w:type="dxa"/>
            <w:tcBorders>
              <w:top w:val="nil"/>
              <w:left w:val="nil"/>
              <w:bottom w:val="single" w:sz="8" w:space="0" w:color="auto"/>
              <w:right w:val="single" w:sz="8" w:space="0" w:color="auto"/>
            </w:tcBorders>
            <w:shd w:val="clear" w:color="auto" w:fill="auto"/>
            <w:hideMark/>
          </w:tcPr>
          <w:p w14:paraId="1B1ADBDD"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7071773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w:t>
            </w:r>
          </w:p>
        </w:tc>
      </w:tr>
      <w:tr w:rsidR="00C21218" w:rsidRPr="00C21218" w14:paraId="33C47526" w14:textId="77777777" w:rsidTr="00C21218">
        <w:trPr>
          <w:trHeight w:val="2265"/>
        </w:trPr>
        <w:tc>
          <w:tcPr>
            <w:tcW w:w="2440" w:type="dxa"/>
            <w:tcBorders>
              <w:top w:val="nil"/>
              <w:left w:val="single" w:sz="8" w:space="0" w:color="auto"/>
              <w:bottom w:val="single" w:sz="8" w:space="0" w:color="auto"/>
              <w:right w:val="single" w:sz="8" w:space="0" w:color="auto"/>
            </w:tcBorders>
            <w:shd w:val="clear" w:color="auto" w:fill="auto"/>
            <w:hideMark/>
          </w:tcPr>
          <w:p w14:paraId="0E4A9455"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5E2933F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Undertake a comprehensive review of housing support/supported accommodation as part of the rapid rehousing plan.</w:t>
            </w:r>
          </w:p>
        </w:tc>
        <w:tc>
          <w:tcPr>
            <w:tcW w:w="2440" w:type="dxa"/>
            <w:tcBorders>
              <w:top w:val="nil"/>
              <w:left w:val="nil"/>
              <w:bottom w:val="single" w:sz="8" w:space="0" w:color="auto"/>
              <w:right w:val="single" w:sz="8" w:space="0" w:color="auto"/>
            </w:tcBorders>
            <w:shd w:val="clear" w:color="auto" w:fill="auto"/>
            <w:hideMark/>
          </w:tcPr>
          <w:p w14:paraId="6DBBF960"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Delivery of housing support meets the needs of our customers</w:t>
            </w:r>
          </w:p>
        </w:tc>
        <w:tc>
          <w:tcPr>
            <w:tcW w:w="2440" w:type="dxa"/>
            <w:tcBorders>
              <w:top w:val="nil"/>
              <w:left w:val="nil"/>
              <w:bottom w:val="single" w:sz="8" w:space="0" w:color="auto"/>
              <w:right w:val="single" w:sz="8" w:space="0" w:color="auto"/>
            </w:tcBorders>
            <w:shd w:val="clear" w:color="auto" w:fill="auto"/>
            <w:hideMark/>
          </w:tcPr>
          <w:p w14:paraId="5F5AC5DE"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3865C85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77436821" w14:textId="77777777" w:rsidTr="00C21218">
        <w:trPr>
          <w:trHeight w:val="1575"/>
        </w:trPr>
        <w:tc>
          <w:tcPr>
            <w:tcW w:w="2440" w:type="dxa"/>
            <w:tcBorders>
              <w:top w:val="nil"/>
              <w:left w:val="single" w:sz="8" w:space="0" w:color="auto"/>
              <w:bottom w:val="single" w:sz="8" w:space="0" w:color="auto"/>
              <w:right w:val="single" w:sz="8" w:space="0" w:color="auto"/>
            </w:tcBorders>
            <w:shd w:val="clear" w:color="auto" w:fill="auto"/>
            <w:hideMark/>
          </w:tcPr>
          <w:p w14:paraId="12CEF2B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lastRenderedPageBreak/>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2842545D"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Explore options to promote services for households with ongoing addictions and in recovery.</w:t>
            </w:r>
          </w:p>
        </w:tc>
        <w:tc>
          <w:tcPr>
            <w:tcW w:w="2440" w:type="dxa"/>
            <w:tcBorders>
              <w:top w:val="nil"/>
              <w:left w:val="nil"/>
              <w:bottom w:val="single" w:sz="8" w:space="0" w:color="auto"/>
              <w:right w:val="single" w:sz="8" w:space="0" w:color="auto"/>
            </w:tcBorders>
            <w:shd w:val="clear" w:color="auto" w:fill="auto"/>
            <w:hideMark/>
          </w:tcPr>
          <w:p w14:paraId="13AB2D42"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Staff are trained in signposting to service and understanding of addiction and recovery.</w:t>
            </w:r>
          </w:p>
        </w:tc>
        <w:tc>
          <w:tcPr>
            <w:tcW w:w="2440" w:type="dxa"/>
            <w:tcBorders>
              <w:top w:val="nil"/>
              <w:left w:val="nil"/>
              <w:bottom w:val="single" w:sz="8" w:space="0" w:color="auto"/>
              <w:right w:val="single" w:sz="8" w:space="0" w:color="auto"/>
            </w:tcBorders>
            <w:shd w:val="clear" w:color="auto" w:fill="auto"/>
            <w:hideMark/>
          </w:tcPr>
          <w:p w14:paraId="28F3FCAB"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3330EEB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33BE55FF" w14:textId="77777777" w:rsidTr="00C21218">
        <w:trPr>
          <w:trHeight w:val="1845"/>
        </w:trPr>
        <w:tc>
          <w:tcPr>
            <w:tcW w:w="2440" w:type="dxa"/>
            <w:tcBorders>
              <w:top w:val="nil"/>
              <w:left w:val="single" w:sz="8" w:space="0" w:color="auto"/>
              <w:bottom w:val="single" w:sz="8" w:space="0" w:color="auto"/>
              <w:right w:val="single" w:sz="8" w:space="0" w:color="auto"/>
            </w:tcBorders>
            <w:shd w:val="clear" w:color="auto" w:fill="auto"/>
            <w:hideMark/>
          </w:tcPr>
          <w:p w14:paraId="6FFE9EE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16236AA0"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Explore options to promote services for households with ongoing addictions and in recovery.</w:t>
            </w:r>
          </w:p>
        </w:tc>
        <w:tc>
          <w:tcPr>
            <w:tcW w:w="2440" w:type="dxa"/>
            <w:tcBorders>
              <w:top w:val="nil"/>
              <w:left w:val="nil"/>
              <w:bottom w:val="single" w:sz="8" w:space="0" w:color="auto"/>
              <w:right w:val="single" w:sz="8" w:space="0" w:color="auto"/>
            </w:tcBorders>
            <w:shd w:val="clear" w:color="auto" w:fill="auto"/>
            <w:hideMark/>
          </w:tcPr>
          <w:p w14:paraId="67BE3A1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Clear pathways are established.</w:t>
            </w:r>
          </w:p>
        </w:tc>
        <w:tc>
          <w:tcPr>
            <w:tcW w:w="2440" w:type="dxa"/>
            <w:tcBorders>
              <w:top w:val="nil"/>
              <w:left w:val="nil"/>
              <w:bottom w:val="single" w:sz="8" w:space="0" w:color="auto"/>
              <w:right w:val="single" w:sz="8" w:space="0" w:color="auto"/>
            </w:tcBorders>
            <w:shd w:val="clear" w:color="auto" w:fill="auto"/>
            <w:hideMark/>
          </w:tcPr>
          <w:p w14:paraId="07C76684"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 </w:t>
            </w:r>
          </w:p>
        </w:tc>
        <w:tc>
          <w:tcPr>
            <w:tcW w:w="2440" w:type="dxa"/>
            <w:tcBorders>
              <w:top w:val="nil"/>
              <w:left w:val="nil"/>
              <w:bottom w:val="single" w:sz="8" w:space="0" w:color="auto"/>
              <w:right w:val="single" w:sz="8" w:space="0" w:color="auto"/>
            </w:tcBorders>
            <w:shd w:val="clear" w:color="auto" w:fill="auto"/>
            <w:hideMark/>
          </w:tcPr>
          <w:p w14:paraId="07B4877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6790D56D" w14:textId="77777777" w:rsidTr="00C21218">
        <w:trPr>
          <w:trHeight w:val="1680"/>
        </w:trPr>
        <w:tc>
          <w:tcPr>
            <w:tcW w:w="2440" w:type="dxa"/>
            <w:tcBorders>
              <w:top w:val="nil"/>
              <w:left w:val="single" w:sz="8" w:space="0" w:color="auto"/>
              <w:bottom w:val="single" w:sz="8" w:space="0" w:color="auto"/>
              <w:right w:val="single" w:sz="8" w:space="0" w:color="auto"/>
            </w:tcBorders>
            <w:shd w:val="clear" w:color="auto" w:fill="auto"/>
            <w:hideMark/>
          </w:tcPr>
          <w:p w14:paraId="27F5E916"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1FFBB57B"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Review S11 and S14 processes and procedures</w:t>
            </w:r>
          </w:p>
        </w:tc>
        <w:tc>
          <w:tcPr>
            <w:tcW w:w="2440" w:type="dxa"/>
            <w:tcBorders>
              <w:top w:val="nil"/>
              <w:left w:val="nil"/>
              <w:bottom w:val="single" w:sz="8" w:space="0" w:color="auto"/>
              <w:right w:val="single" w:sz="8" w:space="0" w:color="auto"/>
            </w:tcBorders>
            <w:shd w:val="clear" w:color="auto" w:fill="auto"/>
            <w:hideMark/>
          </w:tcPr>
          <w:p w14:paraId="166DE3E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Procedures are effective to ensure that customer approach us for support to prevent future homelessness.</w:t>
            </w:r>
          </w:p>
        </w:tc>
        <w:tc>
          <w:tcPr>
            <w:tcW w:w="2440" w:type="dxa"/>
            <w:tcBorders>
              <w:top w:val="nil"/>
              <w:left w:val="nil"/>
              <w:bottom w:val="single" w:sz="8" w:space="0" w:color="auto"/>
              <w:right w:val="single" w:sz="8" w:space="0" w:color="auto"/>
            </w:tcBorders>
            <w:shd w:val="clear" w:color="auto" w:fill="auto"/>
            <w:hideMark/>
          </w:tcPr>
          <w:p w14:paraId="10CD2C47"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2A284FF9"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Homeless Team Coordinator / Senior Prevention Officer</w:t>
            </w:r>
          </w:p>
        </w:tc>
      </w:tr>
      <w:tr w:rsidR="00C21218" w:rsidRPr="00C21218" w14:paraId="7805FE56" w14:textId="77777777" w:rsidTr="00C21218">
        <w:trPr>
          <w:trHeight w:val="2205"/>
        </w:trPr>
        <w:tc>
          <w:tcPr>
            <w:tcW w:w="2440" w:type="dxa"/>
            <w:tcBorders>
              <w:top w:val="nil"/>
              <w:left w:val="single" w:sz="8" w:space="0" w:color="auto"/>
              <w:bottom w:val="single" w:sz="8" w:space="0" w:color="auto"/>
              <w:right w:val="single" w:sz="8" w:space="0" w:color="auto"/>
            </w:tcBorders>
            <w:shd w:val="clear" w:color="auto" w:fill="auto"/>
            <w:hideMark/>
          </w:tcPr>
          <w:p w14:paraId="3A58ABD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76C5FB06"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Review the temporary accommodation action plan on an annual basis </w:t>
            </w:r>
          </w:p>
        </w:tc>
        <w:tc>
          <w:tcPr>
            <w:tcW w:w="2440" w:type="dxa"/>
            <w:tcBorders>
              <w:top w:val="nil"/>
              <w:left w:val="nil"/>
              <w:bottom w:val="single" w:sz="8" w:space="0" w:color="auto"/>
              <w:right w:val="single" w:sz="8" w:space="0" w:color="auto"/>
            </w:tcBorders>
            <w:shd w:val="clear" w:color="auto" w:fill="auto"/>
            <w:hideMark/>
          </w:tcPr>
          <w:p w14:paraId="243C08C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Temporary accommodation continues to meet the standards and requirements for our customers.</w:t>
            </w:r>
          </w:p>
        </w:tc>
        <w:tc>
          <w:tcPr>
            <w:tcW w:w="2440" w:type="dxa"/>
            <w:tcBorders>
              <w:top w:val="nil"/>
              <w:left w:val="nil"/>
              <w:bottom w:val="single" w:sz="8" w:space="0" w:color="auto"/>
              <w:right w:val="single" w:sz="8" w:space="0" w:color="auto"/>
            </w:tcBorders>
            <w:shd w:val="clear" w:color="auto" w:fill="auto"/>
            <w:hideMark/>
          </w:tcPr>
          <w:p w14:paraId="2E2A3814"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Annually</w:t>
            </w:r>
          </w:p>
        </w:tc>
        <w:tc>
          <w:tcPr>
            <w:tcW w:w="2440" w:type="dxa"/>
            <w:tcBorders>
              <w:top w:val="nil"/>
              <w:left w:val="nil"/>
              <w:bottom w:val="single" w:sz="8" w:space="0" w:color="auto"/>
              <w:right w:val="single" w:sz="8" w:space="0" w:color="auto"/>
            </w:tcBorders>
            <w:shd w:val="clear" w:color="auto" w:fill="auto"/>
            <w:hideMark/>
          </w:tcPr>
          <w:p w14:paraId="24B6130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Temporary Accommodation Coordinator</w:t>
            </w:r>
          </w:p>
        </w:tc>
      </w:tr>
      <w:tr w:rsidR="00C21218" w:rsidRPr="00C21218" w14:paraId="3F887F63" w14:textId="77777777" w:rsidTr="00C21218">
        <w:trPr>
          <w:trHeight w:val="2100"/>
        </w:trPr>
        <w:tc>
          <w:tcPr>
            <w:tcW w:w="2440" w:type="dxa"/>
            <w:tcBorders>
              <w:top w:val="nil"/>
              <w:left w:val="single" w:sz="8" w:space="0" w:color="auto"/>
              <w:bottom w:val="single" w:sz="8" w:space="0" w:color="auto"/>
              <w:right w:val="single" w:sz="8" w:space="0" w:color="auto"/>
            </w:tcBorders>
            <w:shd w:val="clear" w:color="auto" w:fill="auto"/>
            <w:hideMark/>
          </w:tcPr>
          <w:p w14:paraId="18FB2BE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lastRenderedPageBreak/>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76D0A7D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Continue to provide Housing First services for most vulnerable clients who experience multiple incidents of homelessness.</w:t>
            </w:r>
          </w:p>
        </w:tc>
        <w:tc>
          <w:tcPr>
            <w:tcW w:w="2440" w:type="dxa"/>
            <w:tcBorders>
              <w:top w:val="nil"/>
              <w:left w:val="nil"/>
              <w:bottom w:val="single" w:sz="8" w:space="0" w:color="auto"/>
              <w:right w:val="single" w:sz="8" w:space="0" w:color="auto"/>
            </w:tcBorders>
            <w:shd w:val="clear" w:color="auto" w:fill="auto"/>
            <w:hideMark/>
          </w:tcPr>
          <w:p w14:paraId="3DC2E7C6"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We achieve the quota as set out within our Rapid rehousing Transition plan</w:t>
            </w:r>
          </w:p>
        </w:tc>
        <w:tc>
          <w:tcPr>
            <w:tcW w:w="2440" w:type="dxa"/>
            <w:tcBorders>
              <w:top w:val="nil"/>
              <w:left w:val="nil"/>
              <w:bottom w:val="single" w:sz="8" w:space="0" w:color="auto"/>
              <w:right w:val="single" w:sz="8" w:space="0" w:color="auto"/>
            </w:tcBorders>
            <w:shd w:val="clear" w:color="auto" w:fill="auto"/>
            <w:hideMark/>
          </w:tcPr>
          <w:p w14:paraId="794271AA"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Annually</w:t>
            </w:r>
          </w:p>
        </w:tc>
        <w:tc>
          <w:tcPr>
            <w:tcW w:w="2440" w:type="dxa"/>
            <w:tcBorders>
              <w:top w:val="nil"/>
              <w:left w:val="nil"/>
              <w:bottom w:val="single" w:sz="8" w:space="0" w:color="auto"/>
              <w:right w:val="single" w:sz="8" w:space="0" w:color="auto"/>
            </w:tcBorders>
            <w:shd w:val="clear" w:color="auto" w:fill="auto"/>
            <w:hideMark/>
          </w:tcPr>
          <w:p w14:paraId="050F85B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Housing Support Co-ordinator</w:t>
            </w:r>
          </w:p>
        </w:tc>
      </w:tr>
      <w:tr w:rsidR="00C21218" w:rsidRPr="00C21218" w14:paraId="5B8DF3C2" w14:textId="77777777" w:rsidTr="00C21218">
        <w:trPr>
          <w:trHeight w:val="2505"/>
        </w:trPr>
        <w:tc>
          <w:tcPr>
            <w:tcW w:w="2440" w:type="dxa"/>
            <w:tcBorders>
              <w:top w:val="nil"/>
              <w:left w:val="single" w:sz="8" w:space="0" w:color="auto"/>
              <w:bottom w:val="single" w:sz="8" w:space="0" w:color="auto"/>
              <w:right w:val="single" w:sz="8" w:space="0" w:color="auto"/>
            </w:tcBorders>
            <w:shd w:val="clear" w:color="auto" w:fill="auto"/>
            <w:hideMark/>
          </w:tcPr>
          <w:p w14:paraId="728BD99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7A288EBC"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“Getting it right for everyone” - take a multi-agency approach to customers with embedded behaviour</w:t>
            </w:r>
          </w:p>
        </w:tc>
        <w:tc>
          <w:tcPr>
            <w:tcW w:w="2440" w:type="dxa"/>
            <w:tcBorders>
              <w:top w:val="nil"/>
              <w:left w:val="nil"/>
              <w:bottom w:val="single" w:sz="8" w:space="0" w:color="auto"/>
              <w:right w:val="single" w:sz="8" w:space="0" w:color="auto"/>
            </w:tcBorders>
            <w:shd w:val="clear" w:color="auto" w:fill="auto"/>
            <w:hideMark/>
          </w:tcPr>
          <w:p w14:paraId="00F8CAB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We will see an improvement in repeat homelessness and tenancy sustainment</w:t>
            </w:r>
          </w:p>
        </w:tc>
        <w:tc>
          <w:tcPr>
            <w:tcW w:w="2440" w:type="dxa"/>
            <w:tcBorders>
              <w:top w:val="nil"/>
              <w:left w:val="nil"/>
              <w:bottom w:val="single" w:sz="8" w:space="0" w:color="auto"/>
              <w:right w:val="single" w:sz="8" w:space="0" w:color="auto"/>
            </w:tcBorders>
            <w:shd w:val="clear" w:color="auto" w:fill="auto"/>
            <w:hideMark/>
          </w:tcPr>
          <w:p w14:paraId="6386AC05"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40822338"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 / Temporary Accommodation Coordinator / Housing Support Co-ordinator</w:t>
            </w:r>
          </w:p>
        </w:tc>
      </w:tr>
      <w:tr w:rsidR="00C21218" w:rsidRPr="00C21218" w14:paraId="2D5F874F" w14:textId="77777777" w:rsidTr="00C21218">
        <w:trPr>
          <w:trHeight w:val="2460"/>
        </w:trPr>
        <w:tc>
          <w:tcPr>
            <w:tcW w:w="2440" w:type="dxa"/>
            <w:tcBorders>
              <w:top w:val="nil"/>
              <w:left w:val="single" w:sz="8" w:space="0" w:color="auto"/>
              <w:bottom w:val="single" w:sz="8" w:space="0" w:color="auto"/>
              <w:right w:val="single" w:sz="8" w:space="0" w:color="auto"/>
            </w:tcBorders>
            <w:shd w:val="clear" w:color="auto" w:fill="auto"/>
            <w:hideMark/>
          </w:tcPr>
          <w:p w14:paraId="6FCD4033"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Our Service will aim to achieve the principles of Rapid Rehousing for all those approaching us as homeless</w:t>
            </w:r>
          </w:p>
        </w:tc>
        <w:tc>
          <w:tcPr>
            <w:tcW w:w="2440" w:type="dxa"/>
            <w:tcBorders>
              <w:top w:val="nil"/>
              <w:left w:val="nil"/>
              <w:bottom w:val="single" w:sz="8" w:space="0" w:color="auto"/>
              <w:right w:val="single" w:sz="8" w:space="0" w:color="auto"/>
            </w:tcBorders>
            <w:shd w:val="clear" w:color="auto" w:fill="auto"/>
            <w:hideMark/>
          </w:tcPr>
          <w:p w14:paraId="3024E5DB"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theme="minorHAnsi"/>
                <w:color w:val="444444"/>
                <w:lang w:eastAsia="en-GB"/>
              </w:rPr>
              <w:t>Improve delivery of homeless services and outcomes for customers</w:t>
            </w:r>
          </w:p>
        </w:tc>
        <w:tc>
          <w:tcPr>
            <w:tcW w:w="2440" w:type="dxa"/>
            <w:tcBorders>
              <w:top w:val="nil"/>
              <w:left w:val="nil"/>
              <w:bottom w:val="single" w:sz="8" w:space="0" w:color="auto"/>
              <w:right w:val="single" w:sz="8" w:space="0" w:color="auto"/>
            </w:tcBorders>
            <w:shd w:val="clear" w:color="auto" w:fill="auto"/>
            <w:hideMark/>
          </w:tcPr>
          <w:p w14:paraId="1292C9D2"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Our processes ensure that we can achieve the positive outcomes for our customers.</w:t>
            </w:r>
          </w:p>
        </w:tc>
        <w:tc>
          <w:tcPr>
            <w:tcW w:w="2440" w:type="dxa"/>
            <w:tcBorders>
              <w:top w:val="nil"/>
              <w:left w:val="nil"/>
              <w:bottom w:val="single" w:sz="8" w:space="0" w:color="auto"/>
              <w:right w:val="single" w:sz="8" w:space="0" w:color="auto"/>
            </w:tcBorders>
            <w:shd w:val="clear" w:color="auto" w:fill="auto"/>
            <w:hideMark/>
          </w:tcPr>
          <w:p w14:paraId="245526CD" w14:textId="77777777" w:rsidR="00C21218" w:rsidRPr="00C21218" w:rsidRDefault="00C21218" w:rsidP="00C21218">
            <w:pPr>
              <w:spacing w:after="0" w:line="240" w:lineRule="auto"/>
              <w:jc w:val="right"/>
              <w:rPr>
                <w:rFonts w:ascii="Calibri" w:eastAsia="Times New Roman" w:hAnsi="Calibri" w:cs="Calibri"/>
                <w:color w:val="000000"/>
                <w:lang w:eastAsia="en-GB"/>
              </w:rPr>
            </w:pPr>
            <w:r w:rsidRPr="00C21218">
              <w:rPr>
                <w:rFonts w:ascii="Calibri" w:eastAsia="Times New Roman" w:hAnsi="Calibri" w:cstheme="minorHAnsi"/>
                <w:color w:val="000000"/>
                <w:lang w:eastAsia="en-GB"/>
              </w:rPr>
              <w:t>2025</w:t>
            </w:r>
          </w:p>
        </w:tc>
        <w:tc>
          <w:tcPr>
            <w:tcW w:w="2440" w:type="dxa"/>
            <w:tcBorders>
              <w:top w:val="nil"/>
              <w:left w:val="nil"/>
              <w:bottom w:val="single" w:sz="8" w:space="0" w:color="auto"/>
              <w:right w:val="single" w:sz="8" w:space="0" w:color="auto"/>
            </w:tcBorders>
            <w:shd w:val="clear" w:color="auto" w:fill="auto"/>
            <w:hideMark/>
          </w:tcPr>
          <w:p w14:paraId="71BE5213"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theme="minorHAnsi"/>
                <w:color w:val="000000"/>
                <w:lang w:eastAsia="en-GB"/>
              </w:rPr>
              <w:t>Housing Needs service Manager / Homeless Team Coordinator / Temporary Accommodation Coordinator / Housing Support Co-ordinator</w:t>
            </w:r>
          </w:p>
        </w:tc>
      </w:tr>
    </w:tbl>
    <w:p w14:paraId="7D71E193" w14:textId="67D2A249" w:rsidR="00E7294C" w:rsidRPr="00433340" w:rsidRDefault="001A0978" w:rsidP="00433340">
      <w:pPr>
        <w:rPr>
          <w:rFonts w:cstheme="minorHAnsi"/>
        </w:rPr>
      </w:pPr>
      <w:r>
        <w:rPr>
          <w:rFonts w:cstheme="minorHAnsi"/>
        </w:rPr>
        <w:br w:type="textWrapping" w:clear="all"/>
      </w:r>
    </w:p>
    <w:p w14:paraId="42B026E4" w14:textId="77777777" w:rsidR="00A05EF8" w:rsidRDefault="00A05EF8">
      <w:r>
        <w:br w:type="page"/>
      </w:r>
    </w:p>
    <w:p w14:paraId="040F829F" w14:textId="29FD5A5F" w:rsidR="00C21218" w:rsidRDefault="00C21218">
      <w:r w:rsidRPr="001A0978">
        <w:rPr>
          <w:b/>
          <w:bCs/>
        </w:rPr>
        <w:lastRenderedPageBreak/>
        <w:t xml:space="preserve">Priority 3 </w:t>
      </w:r>
      <w:r>
        <w:rPr>
          <w:b/>
          <w:bCs/>
        </w:rPr>
        <w:t xml:space="preserve">Access to housing - </w:t>
      </w:r>
      <w:r w:rsidRPr="001A0978">
        <w:rPr>
          <w:b/>
          <w:bCs/>
        </w:rPr>
        <w:t>indicators</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0F6A6C" w14:paraId="420186A1" w14:textId="77777777" w:rsidTr="001A0978">
        <w:trPr>
          <w:tblHeader/>
        </w:trPr>
        <w:tc>
          <w:tcPr>
            <w:tcW w:w="2324" w:type="dxa"/>
            <w:shd w:val="clear" w:color="auto" w:fill="DEEAF6" w:themeFill="accent5" w:themeFillTint="33"/>
          </w:tcPr>
          <w:p w14:paraId="4DAB7328" w14:textId="33B72A06" w:rsidR="000F6A6C" w:rsidRPr="00C61BF9" w:rsidRDefault="000F6A6C">
            <w:pPr>
              <w:rPr>
                <w:b/>
                <w:bCs/>
              </w:rPr>
            </w:pPr>
            <w:r>
              <w:rPr>
                <w:b/>
                <w:bCs/>
              </w:rPr>
              <w:t>Priority 3</w:t>
            </w:r>
          </w:p>
        </w:tc>
        <w:tc>
          <w:tcPr>
            <w:tcW w:w="2324" w:type="dxa"/>
            <w:shd w:val="clear" w:color="auto" w:fill="DEEAF6" w:themeFill="accent5" w:themeFillTint="33"/>
          </w:tcPr>
          <w:p w14:paraId="456DA60A" w14:textId="77777777" w:rsidR="000F6A6C" w:rsidRPr="00C61BF9" w:rsidRDefault="000F6A6C">
            <w:pPr>
              <w:rPr>
                <w:b/>
                <w:bCs/>
              </w:rPr>
            </w:pPr>
          </w:p>
        </w:tc>
        <w:tc>
          <w:tcPr>
            <w:tcW w:w="2325" w:type="dxa"/>
            <w:shd w:val="clear" w:color="auto" w:fill="DEEAF6" w:themeFill="accent5" w:themeFillTint="33"/>
          </w:tcPr>
          <w:p w14:paraId="1A87A5AD" w14:textId="77777777" w:rsidR="000F6A6C" w:rsidRPr="00C61BF9" w:rsidRDefault="000F6A6C">
            <w:pPr>
              <w:rPr>
                <w:b/>
                <w:bCs/>
              </w:rPr>
            </w:pPr>
          </w:p>
        </w:tc>
        <w:tc>
          <w:tcPr>
            <w:tcW w:w="2325" w:type="dxa"/>
            <w:shd w:val="clear" w:color="auto" w:fill="DEEAF6" w:themeFill="accent5" w:themeFillTint="33"/>
          </w:tcPr>
          <w:p w14:paraId="60EBA1BB" w14:textId="77777777" w:rsidR="000F6A6C" w:rsidRPr="00C61BF9" w:rsidRDefault="000F6A6C">
            <w:pPr>
              <w:rPr>
                <w:b/>
                <w:bCs/>
              </w:rPr>
            </w:pPr>
          </w:p>
        </w:tc>
        <w:tc>
          <w:tcPr>
            <w:tcW w:w="2325" w:type="dxa"/>
            <w:shd w:val="clear" w:color="auto" w:fill="DEEAF6" w:themeFill="accent5" w:themeFillTint="33"/>
          </w:tcPr>
          <w:p w14:paraId="4AA87280" w14:textId="77777777" w:rsidR="000F6A6C" w:rsidRPr="00C61BF9" w:rsidRDefault="000F6A6C">
            <w:pPr>
              <w:rPr>
                <w:b/>
                <w:bCs/>
              </w:rPr>
            </w:pPr>
          </w:p>
        </w:tc>
        <w:tc>
          <w:tcPr>
            <w:tcW w:w="2325" w:type="dxa"/>
            <w:shd w:val="clear" w:color="auto" w:fill="DEEAF6" w:themeFill="accent5" w:themeFillTint="33"/>
          </w:tcPr>
          <w:p w14:paraId="3B3D8419" w14:textId="77777777" w:rsidR="000F6A6C" w:rsidRPr="00C61BF9" w:rsidRDefault="000F6A6C">
            <w:pPr>
              <w:rPr>
                <w:b/>
                <w:bCs/>
              </w:rPr>
            </w:pPr>
          </w:p>
        </w:tc>
      </w:tr>
      <w:tr w:rsidR="003F1CA6" w14:paraId="2C71462D" w14:textId="77777777" w:rsidTr="001A0978">
        <w:trPr>
          <w:tblHeader/>
        </w:trPr>
        <w:tc>
          <w:tcPr>
            <w:tcW w:w="2324" w:type="dxa"/>
            <w:shd w:val="clear" w:color="auto" w:fill="DEEAF6" w:themeFill="accent5" w:themeFillTint="33"/>
          </w:tcPr>
          <w:p w14:paraId="4C1FCF20" w14:textId="77777777" w:rsidR="003F1CA6" w:rsidRPr="00C61BF9" w:rsidRDefault="003F1CA6">
            <w:pPr>
              <w:rPr>
                <w:b/>
                <w:bCs/>
              </w:rPr>
            </w:pPr>
            <w:r w:rsidRPr="00C61BF9">
              <w:rPr>
                <w:b/>
                <w:bCs/>
              </w:rPr>
              <w:t>Indicators</w:t>
            </w:r>
          </w:p>
        </w:tc>
        <w:tc>
          <w:tcPr>
            <w:tcW w:w="2324" w:type="dxa"/>
            <w:shd w:val="clear" w:color="auto" w:fill="DEEAF6" w:themeFill="accent5" w:themeFillTint="33"/>
          </w:tcPr>
          <w:p w14:paraId="7B59DE3B" w14:textId="77777777" w:rsidR="003F1CA6" w:rsidRPr="00C61BF9" w:rsidRDefault="003F1CA6">
            <w:pPr>
              <w:rPr>
                <w:b/>
                <w:bCs/>
              </w:rPr>
            </w:pPr>
            <w:r w:rsidRPr="00C61BF9">
              <w:rPr>
                <w:b/>
                <w:bCs/>
              </w:rPr>
              <w:t>Target</w:t>
            </w:r>
          </w:p>
        </w:tc>
        <w:tc>
          <w:tcPr>
            <w:tcW w:w="2325" w:type="dxa"/>
            <w:shd w:val="clear" w:color="auto" w:fill="DEEAF6" w:themeFill="accent5" w:themeFillTint="33"/>
          </w:tcPr>
          <w:p w14:paraId="41AF74F2" w14:textId="77777777" w:rsidR="003F1CA6" w:rsidRPr="00C61BF9" w:rsidRDefault="003F1CA6">
            <w:pPr>
              <w:rPr>
                <w:b/>
                <w:bCs/>
              </w:rPr>
            </w:pPr>
            <w:r w:rsidRPr="00C61BF9">
              <w:rPr>
                <w:b/>
                <w:bCs/>
              </w:rPr>
              <w:t>Baseline</w:t>
            </w:r>
          </w:p>
        </w:tc>
        <w:tc>
          <w:tcPr>
            <w:tcW w:w="2325" w:type="dxa"/>
            <w:shd w:val="clear" w:color="auto" w:fill="DEEAF6" w:themeFill="accent5" w:themeFillTint="33"/>
          </w:tcPr>
          <w:p w14:paraId="032636F8" w14:textId="77777777" w:rsidR="003F1CA6" w:rsidRPr="00C61BF9" w:rsidRDefault="003F1CA6">
            <w:pPr>
              <w:rPr>
                <w:b/>
                <w:bCs/>
              </w:rPr>
            </w:pPr>
            <w:r w:rsidRPr="00C61BF9">
              <w:rPr>
                <w:b/>
                <w:bCs/>
              </w:rPr>
              <w:t>Frequency</w:t>
            </w:r>
          </w:p>
        </w:tc>
        <w:tc>
          <w:tcPr>
            <w:tcW w:w="2325" w:type="dxa"/>
            <w:shd w:val="clear" w:color="auto" w:fill="DEEAF6" w:themeFill="accent5" w:themeFillTint="33"/>
          </w:tcPr>
          <w:p w14:paraId="6C176D68" w14:textId="77777777" w:rsidR="003F1CA6" w:rsidRPr="00C61BF9" w:rsidRDefault="003F1CA6">
            <w:pPr>
              <w:rPr>
                <w:b/>
                <w:bCs/>
              </w:rPr>
            </w:pPr>
            <w:r w:rsidRPr="00C61BF9">
              <w:rPr>
                <w:b/>
                <w:bCs/>
              </w:rPr>
              <w:t>Source</w:t>
            </w:r>
          </w:p>
        </w:tc>
        <w:tc>
          <w:tcPr>
            <w:tcW w:w="2325" w:type="dxa"/>
            <w:shd w:val="clear" w:color="auto" w:fill="DEEAF6" w:themeFill="accent5" w:themeFillTint="33"/>
          </w:tcPr>
          <w:p w14:paraId="59CD1A28" w14:textId="77777777" w:rsidR="003F1CA6" w:rsidRPr="00C61BF9" w:rsidRDefault="003F1CA6">
            <w:pPr>
              <w:rPr>
                <w:b/>
                <w:bCs/>
              </w:rPr>
            </w:pPr>
            <w:r w:rsidRPr="00C61BF9">
              <w:rPr>
                <w:b/>
                <w:bCs/>
              </w:rPr>
              <w:t>Service Partner</w:t>
            </w:r>
          </w:p>
        </w:tc>
      </w:tr>
      <w:tr w:rsidR="00C27F89" w14:paraId="4A4AC550" w14:textId="77777777" w:rsidTr="00495E46">
        <w:trPr>
          <w:trHeight w:val="1092"/>
        </w:trPr>
        <w:tc>
          <w:tcPr>
            <w:tcW w:w="2324" w:type="dxa"/>
            <w:vAlign w:val="center"/>
          </w:tcPr>
          <w:p w14:paraId="782492B7" w14:textId="2C8B451D" w:rsidR="00C27F89" w:rsidRDefault="00C27F89" w:rsidP="00C27F89">
            <w:r>
              <w:rPr>
                <w:rFonts w:ascii="Calibri" w:hAnsi="Calibri" w:cs="Calibri"/>
                <w:color w:val="000000"/>
              </w:rPr>
              <w:t>Number of Housing Options interviews completed</w:t>
            </w:r>
          </w:p>
        </w:tc>
        <w:tc>
          <w:tcPr>
            <w:tcW w:w="2324" w:type="dxa"/>
          </w:tcPr>
          <w:p w14:paraId="2E1D696C" w14:textId="357BFD19" w:rsidR="00C27F89" w:rsidRDefault="007A0B74" w:rsidP="00C27F89">
            <w:r>
              <w:t>Increase</w:t>
            </w:r>
          </w:p>
        </w:tc>
        <w:tc>
          <w:tcPr>
            <w:tcW w:w="2325" w:type="dxa"/>
          </w:tcPr>
          <w:p w14:paraId="3962204A" w14:textId="0D26E95F" w:rsidR="00C27F89" w:rsidRPr="00C84648" w:rsidRDefault="00C84648" w:rsidP="06F63F8D">
            <w:r w:rsidRPr="00C84648">
              <w:t>1,785</w:t>
            </w:r>
          </w:p>
        </w:tc>
        <w:tc>
          <w:tcPr>
            <w:tcW w:w="2325" w:type="dxa"/>
          </w:tcPr>
          <w:p w14:paraId="047D7860" w14:textId="565706B2" w:rsidR="00C27F89" w:rsidRDefault="007C2D9F" w:rsidP="00C27F89">
            <w:r>
              <w:t>Annual</w:t>
            </w:r>
          </w:p>
        </w:tc>
        <w:tc>
          <w:tcPr>
            <w:tcW w:w="2325" w:type="dxa"/>
          </w:tcPr>
          <w:p w14:paraId="5C7FA4E9" w14:textId="65BB1255" w:rsidR="00C27F89" w:rsidRDefault="007C2D9F" w:rsidP="00C27F89">
            <w:r>
              <w:t>HL1</w:t>
            </w:r>
          </w:p>
        </w:tc>
        <w:tc>
          <w:tcPr>
            <w:tcW w:w="2325" w:type="dxa"/>
          </w:tcPr>
          <w:p w14:paraId="27E654AA" w14:textId="6F655EF9" w:rsidR="00C27F89" w:rsidRDefault="00495E46" w:rsidP="00C27F89">
            <w:r>
              <w:t>Housing Operations, DWP, Children &amp; Families, Adult social work services, HSCP</w:t>
            </w:r>
          </w:p>
        </w:tc>
      </w:tr>
      <w:tr w:rsidR="007C2D9F" w14:paraId="4878E344" w14:textId="77777777" w:rsidTr="06F63F8D">
        <w:tc>
          <w:tcPr>
            <w:tcW w:w="2324" w:type="dxa"/>
            <w:vAlign w:val="center"/>
          </w:tcPr>
          <w:p w14:paraId="3B71ACC3" w14:textId="75E74133" w:rsidR="007C2D9F" w:rsidRDefault="007C2D9F" w:rsidP="007C2D9F">
            <w:r>
              <w:rPr>
                <w:rFonts w:ascii="Calibri" w:hAnsi="Calibri" w:cs="Calibri"/>
                <w:color w:val="000000"/>
              </w:rPr>
              <w:t>Number of Housing Options leading to homeless applications</w:t>
            </w:r>
          </w:p>
        </w:tc>
        <w:tc>
          <w:tcPr>
            <w:tcW w:w="2324" w:type="dxa"/>
          </w:tcPr>
          <w:p w14:paraId="12FD7CED" w14:textId="62F2BC6D" w:rsidR="007C2D9F" w:rsidRDefault="007A0B74" w:rsidP="007C2D9F">
            <w:r>
              <w:t>Reduce</w:t>
            </w:r>
          </w:p>
        </w:tc>
        <w:tc>
          <w:tcPr>
            <w:tcW w:w="2325" w:type="dxa"/>
          </w:tcPr>
          <w:p w14:paraId="21AE3989" w14:textId="32B65085" w:rsidR="007C2D9F" w:rsidRPr="00C84648" w:rsidRDefault="00C84648" w:rsidP="007C2D9F">
            <w:r w:rsidRPr="00C84648">
              <w:t>68%</w:t>
            </w:r>
          </w:p>
        </w:tc>
        <w:tc>
          <w:tcPr>
            <w:tcW w:w="2325" w:type="dxa"/>
          </w:tcPr>
          <w:p w14:paraId="33E20168" w14:textId="7B77FF07" w:rsidR="007C2D9F" w:rsidRDefault="007C2D9F" w:rsidP="007C2D9F">
            <w:r>
              <w:t>Annual</w:t>
            </w:r>
          </w:p>
        </w:tc>
        <w:tc>
          <w:tcPr>
            <w:tcW w:w="2325" w:type="dxa"/>
          </w:tcPr>
          <w:p w14:paraId="005CB4F2" w14:textId="2A7B5DAA" w:rsidR="007C2D9F" w:rsidRDefault="007C2D9F" w:rsidP="007C2D9F">
            <w:r>
              <w:t>HL1</w:t>
            </w:r>
          </w:p>
        </w:tc>
        <w:tc>
          <w:tcPr>
            <w:tcW w:w="2325" w:type="dxa"/>
          </w:tcPr>
          <w:p w14:paraId="7F966A4C" w14:textId="0DB28EF5" w:rsidR="007C2D9F" w:rsidRDefault="00495E46" w:rsidP="007C2D9F">
            <w:r>
              <w:t>Housing Operations, DWP, Children &amp; Families, Adult social work services, HSCP</w:t>
            </w:r>
          </w:p>
        </w:tc>
      </w:tr>
      <w:tr w:rsidR="007C2D9F" w14:paraId="6FCC3B36" w14:textId="77777777" w:rsidTr="06F63F8D">
        <w:tc>
          <w:tcPr>
            <w:tcW w:w="2324" w:type="dxa"/>
            <w:vAlign w:val="center"/>
          </w:tcPr>
          <w:p w14:paraId="25561DE5" w14:textId="43BD2F4C" w:rsidR="007C2D9F" w:rsidRDefault="007C2D9F" w:rsidP="007C2D9F">
            <w:r>
              <w:rPr>
                <w:rFonts w:ascii="Calibri" w:hAnsi="Calibri" w:cs="Calibri"/>
                <w:color w:val="000000"/>
              </w:rPr>
              <w:t>Number of homeless applications</w:t>
            </w:r>
          </w:p>
        </w:tc>
        <w:tc>
          <w:tcPr>
            <w:tcW w:w="2324" w:type="dxa"/>
          </w:tcPr>
          <w:p w14:paraId="73C5A544" w14:textId="249CAFF2" w:rsidR="007C2D9F" w:rsidRDefault="007C2D9F" w:rsidP="007C2D9F">
            <w:r>
              <w:t>Reduce</w:t>
            </w:r>
          </w:p>
        </w:tc>
        <w:tc>
          <w:tcPr>
            <w:tcW w:w="2325" w:type="dxa"/>
            <w:vAlign w:val="center"/>
          </w:tcPr>
          <w:p w14:paraId="0062220F" w14:textId="42028BFB" w:rsidR="007C2D9F" w:rsidRDefault="007C2D9F" w:rsidP="007C2D9F">
            <w:r>
              <w:rPr>
                <w:rFonts w:ascii="Calibri" w:hAnsi="Calibri" w:cs="Calibri"/>
                <w:color w:val="000000"/>
              </w:rPr>
              <w:t>1</w:t>
            </w:r>
            <w:r w:rsidR="00C84648">
              <w:rPr>
                <w:rFonts w:ascii="Calibri" w:hAnsi="Calibri" w:cs="Calibri"/>
                <w:color w:val="000000"/>
              </w:rPr>
              <w:t>,</w:t>
            </w:r>
            <w:r>
              <w:rPr>
                <w:rFonts w:ascii="Calibri" w:hAnsi="Calibri" w:cs="Calibri"/>
                <w:color w:val="000000"/>
              </w:rPr>
              <w:t>142</w:t>
            </w:r>
          </w:p>
        </w:tc>
        <w:tc>
          <w:tcPr>
            <w:tcW w:w="2325" w:type="dxa"/>
          </w:tcPr>
          <w:p w14:paraId="4FC152C5" w14:textId="1CED98D6" w:rsidR="007C2D9F" w:rsidRDefault="007C2D9F" w:rsidP="007C2D9F">
            <w:r>
              <w:t>Annual</w:t>
            </w:r>
          </w:p>
        </w:tc>
        <w:tc>
          <w:tcPr>
            <w:tcW w:w="2325" w:type="dxa"/>
          </w:tcPr>
          <w:p w14:paraId="469127AF" w14:textId="59C5018C" w:rsidR="007C2D9F" w:rsidRDefault="007C2D9F" w:rsidP="007C2D9F">
            <w:r>
              <w:t>HL1</w:t>
            </w:r>
          </w:p>
        </w:tc>
        <w:tc>
          <w:tcPr>
            <w:tcW w:w="2325" w:type="dxa"/>
          </w:tcPr>
          <w:p w14:paraId="49AC3DD0" w14:textId="1623178F" w:rsidR="007C2D9F" w:rsidRDefault="00495E46" w:rsidP="007C2D9F">
            <w:r>
              <w:t>Housing Operations, DWP, Children &amp; Families, Adult social work services, HSCP</w:t>
            </w:r>
          </w:p>
        </w:tc>
      </w:tr>
      <w:tr w:rsidR="007C2D9F" w14:paraId="5C5620FD" w14:textId="77777777" w:rsidTr="06F63F8D">
        <w:tc>
          <w:tcPr>
            <w:tcW w:w="2324" w:type="dxa"/>
            <w:vAlign w:val="center"/>
          </w:tcPr>
          <w:p w14:paraId="2660899D" w14:textId="4BCC547E" w:rsidR="007C2D9F" w:rsidRDefault="007C2D9F" w:rsidP="007C2D9F">
            <w:r>
              <w:rPr>
                <w:rFonts w:ascii="Calibri" w:hAnsi="Calibri" w:cs="Calibri"/>
                <w:color w:val="000000"/>
              </w:rPr>
              <w:t>Number of people assessed as ‘not homeless’</w:t>
            </w:r>
          </w:p>
        </w:tc>
        <w:tc>
          <w:tcPr>
            <w:tcW w:w="2324" w:type="dxa"/>
          </w:tcPr>
          <w:p w14:paraId="608C1AC8" w14:textId="1E6CA71C" w:rsidR="007C2D9F" w:rsidRDefault="007A0B74" w:rsidP="007C2D9F">
            <w:r>
              <w:t>Reduce</w:t>
            </w:r>
          </w:p>
        </w:tc>
        <w:tc>
          <w:tcPr>
            <w:tcW w:w="2325" w:type="dxa"/>
            <w:vAlign w:val="center"/>
          </w:tcPr>
          <w:p w14:paraId="79EC672F" w14:textId="780379B9" w:rsidR="007C2D9F" w:rsidRDefault="007C2D9F" w:rsidP="007C2D9F">
            <w:r>
              <w:rPr>
                <w:rFonts w:ascii="Calibri" w:hAnsi="Calibri" w:cs="Calibri"/>
                <w:color w:val="000000"/>
              </w:rPr>
              <w:t>51</w:t>
            </w:r>
          </w:p>
        </w:tc>
        <w:tc>
          <w:tcPr>
            <w:tcW w:w="2325" w:type="dxa"/>
          </w:tcPr>
          <w:p w14:paraId="7D3F71ED" w14:textId="2B5B5953" w:rsidR="007C2D9F" w:rsidRDefault="007C2D9F" w:rsidP="007C2D9F">
            <w:r>
              <w:t>Annual</w:t>
            </w:r>
          </w:p>
        </w:tc>
        <w:tc>
          <w:tcPr>
            <w:tcW w:w="2325" w:type="dxa"/>
          </w:tcPr>
          <w:p w14:paraId="06029B0B" w14:textId="75D939F0" w:rsidR="007C2D9F" w:rsidRDefault="007C2D9F" w:rsidP="007C2D9F">
            <w:r>
              <w:t>HL1</w:t>
            </w:r>
          </w:p>
        </w:tc>
        <w:tc>
          <w:tcPr>
            <w:tcW w:w="2325" w:type="dxa"/>
          </w:tcPr>
          <w:p w14:paraId="2D02B7E9" w14:textId="5B4B9886" w:rsidR="007C2D9F" w:rsidRDefault="00495E46" w:rsidP="007C2D9F">
            <w:r>
              <w:t>Housing Operations, DWP, Children &amp; Families, Adult social work services, HSCP</w:t>
            </w:r>
          </w:p>
        </w:tc>
      </w:tr>
      <w:tr w:rsidR="007C2D9F" w14:paraId="7A3F54A7" w14:textId="77777777" w:rsidTr="06F63F8D">
        <w:tc>
          <w:tcPr>
            <w:tcW w:w="2324" w:type="dxa"/>
            <w:vAlign w:val="center"/>
          </w:tcPr>
          <w:p w14:paraId="5F42798E" w14:textId="78D25676" w:rsidR="007C2D9F" w:rsidRDefault="007C2D9F" w:rsidP="007C2D9F">
            <w:r>
              <w:rPr>
                <w:rFonts w:ascii="Calibri" w:hAnsi="Calibri" w:cs="Calibri"/>
                <w:color w:val="000000"/>
              </w:rPr>
              <w:t>Number of people assessed as ‘Intentionally homeless’</w:t>
            </w:r>
          </w:p>
        </w:tc>
        <w:tc>
          <w:tcPr>
            <w:tcW w:w="2324" w:type="dxa"/>
          </w:tcPr>
          <w:p w14:paraId="143E2AA9" w14:textId="73E99DA4" w:rsidR="007C2D9F" w:rsidRDefault="007A0B74" w:rsidP="007C2D9F">
            <w:r>
              <w:t>Reduce</w:t>
            </w:r>
          </w:p>
        </w:tc>
        <w:tc>
          <w:tcPr>
            <w:tcW w:w="2325" w:type="dxa"/>
            <w:vAlign w:val="bottom"/>
          </w:tcPr>
          <w:p w14:paraId="2FF7425A" w14:textId="3861B6BA" w:rsidR="007C2D9F" w:rsidRDefault="007C2D9F" w:rsidP="007C2D9F">
            <w:r>
              <w:rPr>
                <w:rFonts w:ascii="Calibri" w:hAnsi="Calibri" w:cs="Calibri"/>
                <w:color w:val="000000"/>
              </w:rPr>
              <w:t>8</w:t>
            </w:r>
          </w:p>
        </w:tc>
        <w:tc>
          <w:tcPr>
            <w:tcW w:w="2325" w:type="dxa"/>
          </w:tcPr>
          <w:p w14:paraId="3BB94FEF" w14:textId="77825D87" w:rsidR="007C2D9F" w:rsidRDefault="007C2D9F" w:rsidP="007C2D9F">
            <w:r>
              <w:t>Annual</w:t>
            </w:r>
          </w:p>
        </w:tc>
        <w:tc>
          <w:tcPr>
            <w:tcW w:w="2325" w:type="dxa"/>
          </w:tcPr>
          <w:p w14:paraId="4F3C6A7A" w14:textId="2990A37A" w:rsidR="007C2D9F" w:rsidRDefault="007C2D9F" w:rsidP="007C2D9F">
            <w:r>
              <w:t>HL1</w:t>
            </w:r>
          </w:p>
        </w:tc>
        <w:tc>
          <w:tcPr>
            <w:tcW w:w="2325" w:type="dxa"/>
          </w:tcPr>
          <w:p w14:paraId="5BCD9E50" w14:textId="7E2722C5" w:rsidR="007C2D9F" w:rsidRDefault="00495E46" w:rsidP="007C2D9F">
            <w:r>
              <w:t>Housing Operations, DWP, Children &amp; Families, Adult social work services, HSCP</w:t>
            </w:r>
          </w:p>
        </w:tc>
      </w:tr>
      <w:tr w:rsidR="007C2D9F" w14:paraId="06795382" w14:textId="77777777" w:rsidTr="06F63F8D">
        <w:tc>
          <w:tcPr>
            <w:tcW w:w="2324" w:type="dxa"/>
            <w:vAlign w:val="center"/>
          </w:tcPr>
          <w:p w14:paraId="50ABD551" w14:textId="384BF443" w:rsidR="007C2D9F" w:rsidRDefault="007C2D9F" w:rsidP="007C2D9F">
            <w:r>
              <w:rPr>
                <w:rFonts w:ascii="Calibri" w:hAnsi="Calibri" w:cs="Calibri"/>
                <w:color w:val="000000"/>
              </w:rPr>
              <w:t>Number of people who ‘Lost Contact’ before duty discharged</w:t>
            </w:r>
          </w:p>
        </w:tc>
        <w:tc>
          <w:tcPr>
            <w:tcW w:w="2324" w:type="dxa"/>
          </w:tcPr>
          <w:p w14:paraId="6B237604" w14:textId="1F6E8027" w:rsidR="007C2D9F" w:rsidRDefault="007A0B74" w:rsidP="007C2D9F">
            <w:r>
              <w:t>Reduce</w:t>
            </w:r>
          </w:p>
        </w:tc>
        <w:tc>
          <w:tcPr>
            <w:tcW w:w="2325" w:type="dxa"/>
            <w:vAlign w:val="bottom"/>
          </w:tcPr>
          <w:p w14:paraId="4A735F61" w14:textId="17ABD59D" w:rsidR="007C2D9F" w:rsidRDefault="007C2D9F" w:rsidP="007C2D9F">
            <w:r>
              <w:rPr>
                <w:rFonts w:ascii="Calibri" w:hAnsi="Calibri" w:cs="Calibri"/>
                <w:color w:val="000000"/>
              </w:rPr>
              <w:t>0</w:t>
            </w:r>
          </w:p>
        </w:tc>
        <w:tc>
          <w:tcPr>
            <w:tcW w:w="2325" w:type="dxa"/>
          </w:tcPr>
          <w:p w14:paraId="471EE3AE" w14:textId="6D6AB9E8" w:rsidR="007C2D9F" w:rsidRDefault="007C2D9F" w:rsidP="007C2D9F">
            <w:r>
              <w:t>Annual</w:t>
            </w:r>
          </w:p>
        </w:tc>
        <w:tc>
          <w:tcPr>
            <w:tcW w:w="2325" w:type="dxa"/>
          </w:tcPr>
          <w:p w14:paraId="07116314" w14:textId="2CDC3964" w:rsidR="007C2D9F" w:rsidRDefault="007C2D9F" w:rsidP="007C2D9F">
            <w:r>
              <w:t>HL1</w:t>
            </w:r>
          </w:p>
        </w:tc>
        <w:tc>
          <w:tcPr>
            <w:tcW w:w="2325" w:type="dxa"/>
          </w:tcPr>
          <w:p w14:paraId="4112BA13" w14:textId="3E6DD474" w:rsidR="007C2D9F" w:rsidRDefault="00495E46" w:rsidP="007C2D9F">
            <w:r>
              <w:t>Housing Operations, DWP, Children &amp; Families, Adult social work services, HSCP</w:t>
            </w:r>
          </w:p>
        </w:tc>
      </w:tr>
      <w:tr w:rsidR="007C2D9F" w14:paraId="7413ADA7" w14:textId="77777777" w:rsidTr="06F63F8D">
        <w:tc>
          <w:tcPr>
            <w:tcW w:w="2324" w:type="dxa"/>
            <w:vAlign w:val="center"/>
          </w:tcPr>
          <w:p w14:paraId="6B6B3394" w14:textId="54E690DF" w:rsidR="007C2D9F" w:rsidRDefault="007C2D9F" w:rsidP="007C2D9F">
            <w:r>
              <w:rPr>
                <w:rFonts w:ascii="Calibri" w:hAnsi="Calibri" w:cs="Calibri"/>
                <w:color w:val="000000"/>
              </w:rPr>
              <w:t>Number of repeat homeless applications</w:t>
            </w:r>
          </w:p>
        </w:tc>
        <w:tc>
          <w:tcPr>
            <w:tcW w:w="2324" w:type="dxa"/>
          </w:tcPr>
          <w:p w14:paraId="0AA6ABE8" w14:textId="17B7027A" w:rsidR="007C2D9F" w:rsidRDefault="007A0B74" w:rsidP="007C2D9F">
            <w:r>
              <w:t>Reduce</w:t>
            </w:r>
          </w:p>
        </w:tc>
        <w:tc>
          <w:tcPr>
            <w:tcW w:w="2325" w:type="dxa"/>
            <w:vAlign w:val="bottom"/>
          </w:tcPr>
          <w:p w14:paraId="371D8F91" w14:textId="362EABEC" w:rsidR="007C2D9F" w:rsidRDefault="007C2D9F" w:rsidP="007C2D9F">
            <w:r>
              <w:rPr>
                <w:rFonts w:ascii="Calibri" w:hAnsi="Calibri" w:cs="Calibri"/>
                <w:color w:val="000000"/>
              </w:rPr>
              <w:t>24</w:t>
            </w:r>
          </w:p>
        </w:tc>
        <w:tc>
          <w:tcPr>
            <w:tcW w:w="2325" w:type="dxa"/>
          </w:tcPr>
          <w:p w14:paraId="04196E91" w14:textId="67A4D6E8" w:rsidR="007C2D9F" w:rsidRDefault="007C2D9F" w:rsidP="007C2D9F">
            <w:r>
              <w:t>Annual</w:t>
            </w:r>
          </w:p>
        </w:tc>
        <w:tc>
          <w:tcPr>
            <w:tcW w:w="2325" w:type="dxa"/>
          </w:tcPr>
          <w:p w14:paraId="5EB36FB0" w14:textId="17928267" w:rsidR="007C2D9F" w:rsidRDefault="007C2D9F" w:rsidP="007C2D9F">
            <w:r>
              <w:t>HL1</w:t>
            </w:r>
          </w:p>
        </w:tc>
        <w:tc>
          <w:tcPr>
            <w:tcW w:w="2325" w:type="dxa"/>
          </w:tcPr>
          <w:p w14:paraId="24D0A9ED" w14:textId="167C4DC5" w:rsidR="007C2D9F" w:rsidRDefault="00495E46" w:rsidP="007C2D9F">
            <w:r>
              <w:t>Housing Operations, DWP, Children &amp; Families, Adult social work services, HSCP</w:t>
            </w:r>
          </w:p>
        </w:tc>
      </w:tr>
      <w:tr w:rsidR="007C2D9F" w14:paraId="10D00B2A" w14:textId="77777777" w:rsidTr="06F63F8D">
        <w:tc>
          <w:tcPr>
            <w:tcW w:w="2324" w:type="dxa"/>
            <w:vAlign w:val="center"/>
          </w:tcPr>
          <w:p w14:paraId="2C1FEAD2" w14:textId="2C508F62" w:rsidR="007C2D9F" w:rsidRDefault="007C2D9F" w:rsidP="007C2D9F">
            <w:r>
              <w:rPr>
                <w:rFonts w:ascii="Calibri" w:hAnsi="Calibri" w:cs="Calibri"/>
                <w:color w:val="000000"/>
              </w:rPr>
              <w:lastRenderedPageBreak/>
              <w:t>Number of people leaving institutions who become homeless</w:t>
            </w:r>
          </w:p>
        </w:tc>
        <w:tc>
          <w:tcPr>
            <w:tcW w:w="2324" w:type="dxa"/>
          </w:tcPr>
          <w:p w14:paraId="5F804EF5" w14:textId="604C2FC9" w:rsidR="007C2D9F" w:rsidRDefault="007A0B74" w:rsidP="007C2D9F">
            <w:r>
              <w:t>Reduce</w:t>
            </w:r>
          </w:p>
        </w:tc>
        <w:tc>
          <w:tcPr>
            <w:tcW w:w="2325" w:type="dxa"/>
            <w:vAlign w:val="bottom"/>
          </w:tcPr>
          <w:p w14:paraId="5861F095" w14:textId="378645F1" w:rsidR="007C2D9F" w:rsidRDefault="007C2D9F" w:rsidP="007C2D9F">
            <w:r>
              <w:rPr>
                <w:rFonts w:ascii="Calibri" w:hAnsi="Calibri" w:cs="Calibri"/>
                <w:color w:val="000000"/>
              </w:rPr>
              <w:t>49</w:t>
            </w:r>
          </w:p>
        </w:tc>
        <w:tc>
          <w:tcPr>
            <w:tcW w:w="2325" w:type="dxa"/>
          </w:tcPr>
          <w:p w14:paraId="40576D54" w14:textId="2827573C" w:rsidR="007C2D9F" w:rsidRDefault="007C2D9F" w:rsidP="007C2D9F">
            <w:r>
              <w:t>Annual</w:t>
            </w:r>
          </w:p>
        </w:tc>
        <w:tc>
          <w:tcPr>
            <w:tcW w:w="2325" w:type="dxa"/>
          </w:tcPr>
          <w:p w14:paraId="750A0A40" w14:textId="6AA1716C" w:rsidR="007C2D9F" w:rsidRDefault="007C2D9F" w:rsidP="007C2D9F">
            <w:r>
              <w:t>HL1</w:t>
            </w:r>
          </w:p>
        </w:tc>
        <w:tc>
          <w:tcPr>
            <w:tcW w:w="2325" w:type="dxa"/>
          </w:tcPr>
          <w:p w14:paraId="1D38382E" w14:textId="667BAF3C" w:rsidR="007C2D9F" w:rsidRDefault="00495E46" w:rsidP="007C2D9F">
            <w:r>
              <w:t>HSCP, Scottish Prison Service, Criminal Justice Service</w:t>
            </w:r>
          </w:p>
        </w:tc>
      </w:tr>
      <w:tr w:rsidR="007C2D9F" w14:paraId="11131D40" w14:textId="77777777" w:rsidTr="06F63F8D">
        <w:tc>
          <w:tcPr>
            <w:tcW w:w="2324" w:type="dxa"/>
            <w:vAlign w:val="center"/>
          </w:tcPr>
          <w:p w14:paraId="520F26C3" w14:textId="7D902C04" w:rsidR="007C2D9F" w:rsidRDefault="007C2D9F" w:rsidP="007C2D9F">
            <w:r>
              <w:rPr>
                <w:rFonts w:ascii="Calibri" w:hAnsi="Calibri" w:cs="Calibri"/>
                <w:color w:val="000000"/>
              </w:rPr>
              <w:t>Number of households securing Deposit Guarantee Scheme</w:t>
            </w:r>
          </w:p>
        </w:tc>
        <w:tc>
          <w:tcPr>
            <w:tcW w:w="2324" w:type="dxa"/>
          </w:tcPr>
          <w:p w14:paraId="2A4EF895" w14:textId="5808A761" w:rsidR="007C2D9F" w:rsidRDefault="007A0B74" w:rsidP="007C2D9F">
            <w:r>
              <w:t>Increase</w:t>
            </w:r>
          </w:p>
        </w:tc>
        <w:tc>
          <w:tcPr>
            <w:tcW w:w="2325" w:type="dxa"/>
            <w:vAlign w:val="center"/>
          </w:tcPr>
          <w:p w14:paraId="32A33BA1" w14:textId="71D63990" w:rsidR="007C2D9F" w:rsidRPr="00813BDE" w:rsidRDefault="007C2D9F" w:rsidP="007C2D9F">
            <w:r w:rsidRPr="00813BDE">
              <w:rPr>
                <w:rFonts w:ascii="Calibri" w:hAnsi="Calibri" w:cs="Calibri"/>
              </w:rPr>
              <w:t>0</w:t>
            </w:r>
          </w:p>
        </w:tc>
        <w:tc>
          <w:tcPr>
            <w:tcW w:w="2325" w:type="dxa"/>
          </w:tcPr>
          <w:p w14:paraId="3B335E9D" w14:textId="3F990C9A" w:rsidR="007C2D9F" w:rsidRDefault="007C2D9F" w:rsidP="007C2D9F">
            <w:r>
              <w:t>Annual</w:t>
            </w:r>
          </w:p>
        </w:tc>
        <w:tc>
          <w:tcPr>
            <w:tcW w:w="2325" w:type="dxa"/>
          </w:tcPr>
          <w:p w14:paraId="3CC17FAE" w14:textId="2FE276A9" w:rsidR="007C2D9F" w:rsidRDefault="007C2D9F" w:rsidP="007C2D9F">
            <w:r>
              <w:t>Private Sector Team</w:t>
            </w:r>
          </w:p>
        </w:tc>
        <w:tc>
          <w:tcPr>
            <w:tcW w:w="2325" w:type="dxa"/>
          </w:tcPr>
          <w:p w14:paraId="664C1D76" w14:textId="6B63A93F" w:rsidR="007C2D9F" w:rsidRDefault="00495E46" w:rsidP="007C2D9F">
            <w:r>
              <w:t>Private Sector Team</w:t>
            </w:r>
          </w:p>
        </w:tc>
      </w:tr>
      <w:tr w:rsidR="007C2D9F" w14:paraId="0605A7F7" w14:textId="77777777" w:rsidTr="06F63F8D">
        <w:tc>
          <w:tcPr>
            <w:tcW w:w="2324" w:type="dxa"/>
            <w:vAlign w:val="center"/>
          </w:tcPr>
          <w:p w14:paraId="21E5826A" w14:textId="1EF5950F" w:rsidR="007C2D9F" w:rsidRDefault="007C2D9F" w:rsidP="007C2D9F">
            <w:r>
              <w:rPr>
                <w:rFonts w:ascii="Calibri" w:hAnsi="Calibri" w:cs="Calibri"/>
                <w:color w:val="000000"/>
              </w:rPr>
              <w:t xml:space="preserve">Number of referrals for housing support </w:t>
            </w:r>
          </w:p>
        </w:tc>
        <w:tc>
          <w:tcPr>
            <w:tcW w:w="2324" w:type="dxa"/>
          </w:tcPr>
          <w:p w14:paraId="7CC8DC1E" w14:textId="3D4FF6D5" w:rsidR="007C2D9F" w:rsidRDefault="007A0B74" w:rsidP="007C2D9F">
            <w:r>
              <w:t>Increase</w:t>
            </w:r>
          </w:p>
        </w:tc>
        <w:tc>
          <w:tcPr>
            <w:tcW w:w="2325" w:type="dxa"/>
            <w:vAlign w:val="center"/>
          </w:tcPr>
          <w:p w14:paraId="40B17345" w14:textId="542F9F63" w:rsidR="007C2D9F" w:rsidRDefault="00C84648" w:rsidP="007C2D9F">
            <w:pPr>
              <w:rPr>
                <w:color w:val="FF0000"/>
              </w:rPr>
            </w:pPr>
            <w:r w:rsidRPr="00C84648">
              <w:t>934</w:t>
            </w:r>
          </w:p>
        </w:tc>
        <w:tc>
          <w:tcPr>
            <w:tcW w:w="2325" w:type="dxa"/>
          </w:tcPr>
          <w:p w14:paraId="729FE805" w14:textId="3D55A2A5" w:rsidR="007C2D9F" w:rsidRDefault="007C2D9F" w:rsidP="007C2D9F">
            <w:r>
              <w:t>Annual</w:t>
            </w:r>
          </w:p>
        </w:tc>
        <w:tc>
          <w:tcPr>
            <w:tcW w:w="2325" w:type="dxa"/>
          </w:tcPr>
          <w:p w14:paraId="7B94EC5E" w14:textId="4B9A8139" w:rsidR="007C2D9F" w:rsidRDefault="007A0B74" w:rsidP="007C2D9F">
            <w:r>
              <w:t>ATH</w:t>
            </w:r>
          </w:p>
        </w:tc>
        <w:tc>
          <w:tcPr>
            <w:tcW w:w="2325" w:type="dxa"/>
          </w:tcPr>
          <w:p w14:paraId="1B3CC95D" w14:textId="27EBA90B" w:rsidR="007C2D9F" w:rsidRDefault="00495E46" w:rsidP="007C2D9F">
            <w:r>
              <w:t>Housing Operations, Private Sector Team</w:t>
            </w:r>
          </w:p>
        </w:tc>
      </w:tr>
      <w:tr w:rsidR="00AE3110" w14:paraId="6B05385C" w14:textId="77777777" w:rsidTr="000E36E6">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14:paraId="2220AFAA" w14:textId="3AEF35AF" w:rsidR="00AE3110" w:rsidRPr="00AE3110" w:rsidRDefault="00AE3110" w:rsidP="00AE3110">
            <w:pPr>
              <w:rPr>
                <w:rFonts w:cstheme="minorHAnsi"/>
              </w:rPr>
            </w:pPr>
            <w:r w:rsidRPr="00AE3110">
              <w:rPr>
                <w:rFonts w:eastAsia="Times New Roman" w:cstheme="minorHAnsi"/>
                <w:color w:val="000000"/>
                <w:lang w:eastAsia="en-GB"/>
              </w:rPr>
              <w:t>% of tenancies sustained for more than a year (Home seeker)  </w:t>
            </w:r>
          </w:p>
        </w:tc>
        <w:tc>
          <w:tcPr>
            <w:tcW w:w="2324" w:type="dxa"/>
            <w:tcBorders>
              <w:top w:val="single" w:sz="6" w:space="0" w:color="auto"/>
              <w:left w:val="single" w:sz="6" w:space="0" w:color="auto"/>
              <w:bottom w:val="single" w:sz="6" w:space="0" w:color="auto"/>
              <w:right w:val="single" w:sz="6" w:space="0" w:color="auto"/>
            </w:tcBorders>
            <w:shd w:val="clear" w:color="auto" w:fill="auto"/>
          </w:tcPr>
          <w:p w14:paraId="5AFFE46C" w14:textId="450DC9CD" w:rsidR="00AE3110" w:rsidRPr="00AE3110" w:rsidRDefault="00AE3110" w:rsidP="00AE3110">
            <w:pPr>
              <w:rPr>
                <w:rFonts w:cstheme="minorHAnsi"/>
              </w:rPr>
            </w:pPr>
            <w:r w:rsidRPr="00AE3110">
              <w:rPr>
                <w:rFonts w:eastAsia="Times New Roman" w:cstheme="minorHAnsi"/>
                <w:lang w:eastAsia="en-GB"/>
              </w:rPr>
              <w:t> </w:t>
            </w:r>
            <w:r>
              <w:rPr>
                <w:rFonts w:eastAsia="Times New Roman" w:cstheme="minorHAnsi"/>
                <w:lang w:eastAsia="en-GB"/>
              </w:rPr>
              <w:t>Increase</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bottom"/>
          </w:tcPr>
          <w:p w14:paraId="25EAF102" w14:textId="5DF9E304" w:rsidR="00AE3110" w:rsidRPr="00AE3110" w:rsidRDefault="00AE3110" w:rsidP="00AE3110">
            <w:pPr>
              <w:rPr>
                <w:rFonts w:cstheme="minorHAnsi"/>
              </w:rPr>
            </w:pPr>
            <w:r w:rsidRPr="00AE3110">
              <w:rPr>
                <w:rFonts w:eastAsia="Times New Roman" w:cstheme="minorHAnsi"/>
                <w:lang w:eastAsia="en-GB"/>
              </w:rPr>
              <w:t>92%</w:t>
            </w:r>
          </w:p>
        </w:tc>
        <w:tc>
          <w:tcPr>
            <w:tcW w:w="2325" w:type="dxa"/>
          </w:tcPr>
          <w:p w14:paraId="412C912C" w14:textId="7AB4BADB" w:rsidR="00AE3110" w:rsidRDefault="00AE3110" w:rsidP="00AE3110">
            <w:r>
              <w:t>Annual</w:t>
            </w:r>
          </w:p>
        </w:tc>
        <w:tc>
          <w:tcPr>
            <w:tcW w:w="2325" w:type="dxa"/>
          </w:tcPr>
          <w:p w14:paraId="65CA2EB5" w14:textId="155405E4" w:rsidR="00AE3110" w:rsidRDefault="00AE3110" w:rsidP="00AE3110">
            <w:r>
              <w:t>Scottish Housing Charter Return</w:t>
            </w:r>
          </w:p>
        </w:tc>
        <w:tc>
          <w:tcPr>
            <w:tcW w:w="2325" w:type="dxa"/>
          </w:tcPr>
          <w:p w14:paraId="186EBAE9" w14:textId="37086BD4" w:rsidR="00AE3110" w:rsidRDefault="00495E46" w:rsidP="00AE3110">
            <w:r>
              <w:t>Housing Operations</w:t>
            </w:r>
          </w:p>
        </w:tc>
      </w:tr>
      <w:tr w:rsidR="00AE3110" w14:paraId="59322CC0" w14:textId="77777777" w:rsidTr="000E36E6">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14:paraId="0668DE93" w14:textId="5686EA37" w:rsidR="00AE3110" w:rsidRPr="00AE3110" w:rsidRDefault="00AE3110" w:rsidP="00AE3110">
            <w:pPr>
              <w:rPr>
                <w:rFonts w:cstheme="minorHAnsi"/>
                <w:color w:val="000000"/>
              </w:rPr>
            </w:pPr>
            <w:r w:rsidRPr="00AE3110">
              <w:rPr>
                <w:rFonts w:eastAsia="Times New Roman" w:cstheme="minorHAnsi"/>
                <w:color w:val="000000"/>
                <w:lang w:eastAsia="en-GB"/>
              </w:rPr>
              <w:t>% of tenancies sustained for more than a year (Home mover) </w:t>
            </w:r>
          </w:p>
        </w:tc>
        <w:tc>
          <w:tcPr>
            <w:tcW w:w="2324" w:type="dxa"/>
            <w:tcBorders>
              <w:top w:val="single" w:sz="6" w:space="0" w:color="auto"/>
              <w:left w:val="single" w:sz="6" w:space="0" w:color="auto"/>
              <w:bottom w:val="single" w:sz="6" w:space="0" w:color="auto"/>
              <w:right w:val="single" w:sz="6" w:space="0" w:color="auto"/>
            </w:tcBorders>
            <w:shd w:val="clear" w:color="auto" w:fill="auto"/>
          </w:tcPr>
          <w:p w14:paraId="002F5485" w14:textId="199ECD20" w:rsidR="00AE3110" w:rsidRPr="00AE3110" w:rsidRDefault="00AE3110" w:rsidP="00AE3110">
            <w:pPr>
              <w:rPr>
                <w:rFonts w:cstheme="minorHAnsi"/>
              </w:rPr>
            </w:pPr>
            <w:r w:rsidRPr="00AE3110">
              <w:rPr>
                <w:rFonts w:eastAsia="Times New Roman" w:cstheme="minorHAnsi"/>
                <w:lang w:eastAsia="en-GB"/>
              </w:rPr>
              <w:t> </w:t>
            </w:r>
            <w:r>
              <w:rPr>
                <w:rFonts w:eastAsia="Times New Roman" w:cstheme="minorHAnsi"/>
                <w:lang w:eastAsia="en-GB"/>
              </w:rPr>
              <w:t>Increase</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bottom"/>
          </w:tcPr>
          <w:p w14:paraId="32CA1EC0" w14:textId="376A76DF" w:rsidR="00AE3110" w:rsidRPr="00AE3110" w:rsidRDefault="00AE3110" w:rsidP="00AE3110">
            <w:pPr>
              <w:rPr>
                <w:rFonts w:cstheme="minorHAnsi"/>
              </w:rPr>
            </w:pPr>
            <w:r w:rsidRPr="00AE3110">
              <w:rPr>
                <w:rFonts w:eastAsia="Times New Roman" w:cstheme="minorHAnsi"/>
                <w:lang w:eastAsia="en-GB"/>
              </w:rPr>
              <w:t>94.5%</w:t>
            </w:r>
          </w:p>
        </w:tc>
        <w:tc>
          <w:tcPr>
            <w:tcW w:w="2325" w:type="dxa"/>
          </w:tcPr>
          <w:p w14:paraId="0F0A7A94" w14:textId="2E008F72" w:rsidR="00AE3110" w:rsidRDefault="00AE3110" w:rsidP="00AE3110">
            <w:r>
              <w:t>Annual</w:t>
            </w:r>
          </w:p>
        </w:tc>
        <w:tc>
          <w:tcPr>
            <w:tcW w:w="2325" w:type="dxa"/>
          </w:tcPr>
          <w:p w14:paraId="200D44ED" w14:textId="509CA41D" w:rsidR="00AE3110" w:rsidRDefault="00AE3110" w:rsidP="00AE3110">
            <w:r>
              <w:t>Scottish Housing Charter Return</w:t>
            </w:r>
          </w:p>
        </w:tc>
        <w:tc>
          <w:tcPr>
            <w:tcW w:w="2325" w:type="dxa"/>
          </w:tcPr>
          <w:p w14:paraId="381A04AD" w14:textId="441E00BB" w:rsidR="00AE3110" w:rsidRDefault="00495E46" w:rsidP="00AE3110">
            <w:r>
              <w:t>Housing Operations</w:t>
            </w:r>
          </w:p>
        </w:tc>
      </w:tr>
      <w:tr w:rsidR="00AE3110" w14:paraId="18D16266" w14:textId="77777777" w:rsidTr="000E36E6">
        <w:tc>
          <w:tcPr>
            <w:tcW w:w="2324" w:type="dxa"/>
            <w:tcBorders>
              <w:top w:val="single" w:sz="6" w:space="0" w:color="auto"/>
              <w:left w:val="single" w:sz="6" w:space="0" w:color="auto"/>
              <w:bottom w:val="single" w:sz="6" w:space="0" w:color="auto"/>
              <w:right w:val="single" w:sz="6" w:space="0" w:color="auto"/>
            </w:tcBorders>
            <w:shd w:val="clear" w:color="auto" w:fill="auto"/>
            <w:vAlign w:val="center"/>
          </w:tcPr>
          <w:p w14:paraId="30688184" w14:textId="0A5F16DE" w:rsidR="00AE3110" w:rsidRPr="00AE3110" w:rsidRDefault="00AE3110" w:rsidP="00AE3110">
            <w:pPr>
              <w:rPr>
                <w:rFonts w:cstheme="minorHAnsi"/>
                <w:color w:val="000000"/>
              </w:rPr>
            </w:pPr>
            <w:r w:rsidRPr="00AE3110">
              <w:rPr>
                <w:rFonts w:eastAsia="Times New Roman" w:cstheme="minorHAnsi"/>
                <w:color w:val="000000"/>
                <w:lang w:eastAsia="en-GB"/>
              </w:rPr>
              <w:t>% of tenancies sustained for more than a year (Home starter) </w:t>
            </w:r>
          </w:p>
        </w:tc>
        <w:tc>
          <w:tcPr>
            <w:tcW w:w="2324" w:type="dxa"/>
            <w:tcBorders>
              <w:top w:val="single" w:sz="6" w:space="0" w:color="auto"/>
              <w:left w:val="single" w:sz="6" w:space="0" w:color="auto"/>
              <w:bottom w:val="single" w:sz="6" w:space="0" w:color="auto"/>
              <w:right w:val="single" w:sz="6" w:space="0" w:color="auto"/>
            </w:tcBorders>
            <w:shd w:val="clear" w:color="auto" w:fill="auto"/>
          </w:tcPr>
          <w:p w14:paraId="343D79A0" w14:textId="3F22FB24" w:rsidR="00AE3110" w:rsidRPr="00AE3110" w:rsidRDefault="00AE3110" w:rsidP="00AE3110">
            <w:pPr>
              <w:rPr>
                <w:rFonts w:cstheme="minorHAnsi"/>
              </w:rPr>
            </w:pPr>
            <w:r w:rsidRPr="00AE3110">
              <w:rPr>
                <w:rFonts w:eastAsia="Times New Roman" w:cstheme="minorHAnsi"/>
                <w:lang w:eastAsia="en-GB"/>
              </w:rPr>
              <w:t> </w:t>
            </w:r>
            <w:r>
              <w:rPr>
                <w:rFonts w:eastAsia="Times New Roman" w:cstheme="minorHAnsi"/>
                <w:lang w:eastAsia="en-GB"/>
              </w:rPr>
              <w:t>Increase</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bottom"/>
          </w:tcPr>
          <w:p w14:paraId="356FAC58" w14:textId="0DE5AD89" w:rsidR="00AE3110" w:rsidRPr="00AE3110" w:rsidRDefault="00AE3110" w:rsidP="00AE3110">
            <w:pPr>
              <w:rPr>
                <w:rFonts w:cstheme="minorHAnsi"/>
              </w:rPr>
            </w:pPr>
            <w:r w:rsidRPr="00AE3110">
              <w:rPr>
                <w:rFonts w:eastAsia="Times New Roman" w:cstheme="minorHAnsi"/>
                <w:lang w:eastAsia="en-GB"/>
              </w:rPr>
              <w:t>93%</w:t>
            </w:r>
          </w:p>
        </w:tc>
        <w:tc>
          <w:tcPr>
            <w:tcW w:w="2325" w:type="dxa"/>
          </w:tcPr>
          <w:p w14:paraId="18336ECF" w14:textId="668BC5A1" w:rsidR="00AE3110" w:rsidRDefault="00AE3110" w:rsidP="00AE3110">
            <w:r>
              <w:t>Annual</w:t>
            </w:r>
          </w:p>
        </w:tc>
        <w:tc>
          <w:tcPr>
            <w:tcW w:w="2325" w:type="dxa"/>
          </w:tcPr>
          <w:p w14:paraId="082EAF94" w14:textId="1BCE9867" w:rsidR="00AE3110" w:rsidRDefault="00AE3110" w:rsidP="00AE3110">
            <w:r>
              <w:t>Scottish Housing Charter Return</w:t>
            </w:r>
          </w:p>
        </w:tc>
        <w:tc>
          <w:tcPr>
            <w:tcW w:w="2325" w:type="dxa"/>
          </w:tcPr>
          <w:p w14:paraId="021272F9" w14:textId="23DA54BB" w:rsidR="00AE3110" w:rsidRDefault="00495E46" w:rsidP="00AE3110">
            <w:r>
              <w:t>Housing Operations</w:t>
            </w:r>
          </w:p>
        </w:tc>
      </w:tr>
      <w:tr w:rsidR="007C2D9F" w14:paraId="26CFEEE6" w14:textId="77777777" w:rsidTr="06F63F8D">
        <w:tc>
          <w:tcPr>
            <w:tcW w:w="2324" w:type="dxa"/>
            <w:vAlign w:val="center"/>
          </w:tcPr>
          <w:p w14:paraId="6E14067A" w14:textId="2EFF4BB7" w:rsidR="007C2D9F" w:rsidRDefault="007C2D9F" w:rsidP="007C2D9F">
            <w:r>
              <w:t>Number of RSL first lets allocated by Falkirk Council</w:t>
            </w:r>
          </w:p>
        </w:tc>
        <w:tc>
          <w:tcPr>
            <w:tcW w:w="2324" w:type="dxa"/>
          </w:tcPr>
          <w:p w14:paraId="11496957" w14:textId="5D5F7A65" w:rsidR="007C2D9F" w:rsidRDefault="007A0B74" w:rsidP="007C2D9F">
            <w:r>
              <w:t>Increase</w:t>
            </w:r>
          </w:p>
        </w:tc>
        <w:tc>
          <w:tcPr>
            <w:tcW w:w="2325" w:type="dxa"/>
          </w:tcPr>
          <w:p w14:paraId="485ADB30" w14:textId="5D54EA4B" w:rsidR="007C2D9F" w:rsidRDefault="007A0B74" w:rsidP="007C2D9F">
            <w:r>
              <w:t>50%</w:t>
            </w:r>
          </w:p>
        </w:tc>
        <w:tc>
          <w:tcPr>
            <w:tcW w:w="2325" w:type="dxa"/>
          </w:tcPr>
          <w:p w14:paraId="60979D32" w14:textId="5F87B60A" w:rsidR="007C2D9F" w:rsidRDefault="007A0B74" w:rsidP="007C2D9F">
            <w:r>
              <w:t>Annual</w:t>
            </w:r>
          </w:p>
        </w:tc>
        <w:tc>
          <w:tcPr>
            <w:tcW w:w="2325" w:type="dxa"/>
          </w:tcPr>
          <w:p w14:paraId="3376826C" w14:textId="419A118F" w:rsidR="007C2D9F" w:rsidRDefault="007A0B74" w:rsidP="007C2D9F">
            <w:r>
              <w:t>Scottish Housing Charter Return</w:t>
            </w:r>
          </w:p>
        </w:tc>
        <w:tc>
          <w:tcPr>
            <w:tcW w:w="2325" w:type="dxa"/>
          </w:tcPr>
          <w:p w14:paraId="64763B5B" w14:textId="79440AFF" w:rsidR="007C2D9F" w:rsidRDefault="00DD4461" w:rsidP="007C2D9F">
            <w:r>
              <w:t>Registered Social Landlords</w:t>
            </w:r>
          </w:p>
        </w:tc>
      </w:tr>
    </w:tbl>
    <w:p w14:paraId="2186D180" w14:textId="77777777" w:rsidR="003F1CA6" w:rsidRDefault="003F1CA6"/>
    <w:bookmarkEnd w:id="2"/>
    <w:p w14:paraId="76B7FF52" w14:textId="77777777" w:rsidR="00002B70" w:rsidRDefault="00002B70">
      <w:r>
        <w:br w:type="page"/>
      </w:r>
    </w:p>
    <w:p w14:paraId="2D856D63" w14:textId="1B85EE3F" w:rsidR="00C66652" w:rsidRPr="001A0978" w:rsidRDefault="00C21218">
      <w:pPr>
        <w:rPr>
          <w:b/>
          <w:bCs/>
          <w:sz w:val="24"/>
          <w:szCs w:val="24"/>
        </w:rPr>
      </w:pPr>
      <w:r w:rsidRPr="001A0978">
        <w:rPr>
          <w:b/>
          <w:bCs/>
          <w:sz w:val="24"/>
          <w:szCs w:val="24"/>
        </w:rPr>
        <w:lastRenderedPageBreak/>
        <w:t xml:space="preserve">Priority </w:t>
      </w:r>
      <w:r>
        <w:rPr>
          <w:b/>
          <w:bCs/>
          <w:sz w:val="24"/>
          <w:szCs w:val="24"/>
        </w:rPr>
        <w:t>four</w:t>
      </w:r>
      <w:r w:rsidRPr="001A0978">
        <w:rPr>
          <w:b/>
          <w:bCs/>
          <w:sz w:val="24"/>
          <w:szCs w:val="24"/>
        </w:rPr>
        <w:t xml:space="preserve"> – Housing &amp; Support for Vulnerable Groups</w:t>
      </w:r>
    </w:p>
    <w:tbl>
      <w:tblPr>
        <w:tblW w:w="14880" w:type="dxa"/>
        <w:tblLook w:val="04A0" w:firstRow="1" w:lastRow="0" w:firstColumn="1" w:lastColumn="0" w:noHBand="0" w:noVBand="1"/>
      </w:tblPr>
      <w:tblGrid>
        <w:gridCol w:w="2900"/>
        <w:gridCol w:w="3280"/>
        <w:gridCol w:w="2900"/>
        <w:gridCol w:w="2900"/>
        <w:gridCol w:w="2900"/>
      </w:tblGrid>
      <w:tr w:rsidR="000F6A6C" w:rsidRPr="00C21218" w14:paraId="06B7D04C" w14:textId="77777777" w:rsidTr="000F6A6C">
        <w:trPr>
          <w:trHeight w:val="315"/>
          <w:tblHeader/>
        </w:trPr>
        <w:tc>
          <w:tcPr>
            <w:tcW w:w="2900" w:type="dxa"/>
            <w:tcBorders>
              <w:top w:val="single" w:sz="8" w:space="0" w:color="auto"/>
              <w:left w:val="single" w:sz="8" w:space="0" w:color="auto"/>
              <w:bottom w:val="single" w:sz="8" w:space="0" w:color="auto"/>
              <w:right w:val="single" w:sz="8" w:space="0" w:color="auto"/>
            </w:tcBorders>
            <w:shd w:val="clear" w:color="000000" w:fill="DEEAF6"/>
          </w:tcPr>
          <w:p w14:paraId="25E0BF76" w14:textId="6BF58B20" w:rsidR="000F6A6C" w:rsidRPr="00C21218" w:rsidRDefault="000F6A6C" w:rsidP="00C21218">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4</w:t>
            </w:r>
          </w:p>
        </w:tc>
        <w:tc>
          <w:tcPr>
            <w:tcW w:w="3280" w:type="dxa"/>
            <w:tcBorders>
              <w:top w:val="single" w:sz="8" w:space="0" w:color="auto"/>
              <w:left w:val="nil"/>
              <w:bottom w:val="single" w:sz="8" w:space="0" w:color="auto"/>
              <w:right w:val="single" w:sz="8" w:space="0" w:color="auto"/>
            </w:tcBorders>
            <w:shd w:val="clear" w:color="000000" w:fill="DEEAF6"/>
          </w:tcPr>
          <w:p w14:paraId="3A1DD4EE" w14:textId="77777777" w:rsidR="000F6A6C" w:rsidRPr="00C21218" w:rsidRDefault="000F6A6C" w:rsidP="00C21218">
            <w:pPr>
              <w:spacing w:after="0" w:line="240" w:lineRule="auto"/>
              <w:rPr>
                <w:rFonts w:ascii="Calibri" w:eastAsia="Times New Roman" w:hAnsi="Calibri" w:cs="Calibri"/>
                <w:b/>
                <w:bCs/>
                <w:lang w:eastAsia="en-GB"/>
              </w:rPr>
            </w:pPr>
          </w:p>
        </w:tc>
        <w:tc>
          <w:tcPr>
            <w:tcW w:w="2900" w:type="dxa"/>
            <w:tcBorders>
              <w:top w:val="single" w:sz="8" w:space="0" w:color="auto"/>
              <w:left w:val="nil"/>
              <w:bottom w:val="single" w:sz="8" w:space="0" w:color="auto"/>
              <w:right w:val="single" w:sz="8" w:space="0" w:color="auto"/>
            </w:tcBorders>
            <w:shd w:val="clear" w:color="000000" w:fill="DEEAF6"/>
          </w:tcPr>
          <w:p w14:paraId="257E77BE" w14:textId="77777777" w:rsidR="000F6A6C" w:rsidRPr="00C21218" w:rsidRDefault="000F6A6C" w:rsidP="00C21218">
            <w:pPr>
              <w:spacing w:after="0" w:line="240" w:lineRule="auto"/>
              <w:rPr>
                <w:rFonts w:ascii="Calibri" w:eastAsia="Times New Roman" w:hAnsi="Calibri" w:cs="Calibri"/>
                <w:b/>
                <w:bCs/>
                <w:lang w:eastAsia="en-GB"/>
              </w:rPr>
            </w:pPr>
          </w:p>
        </w:tc>
        <w:tc>
          <w:tcPr>
            <w:tcW w:w="2900" w:type="dxa"/>
            <w:tcBorders>
              <w:top w:val="single" w:sz="8" w:space="0" w:color="auto"/>
              <w:left w:val="nil"/>
              <w:bottom w:val="single" w:sz="8" w:space="0" w:color="auto"/>
              <w:right w:val="single" w:sz="8" w:space="0" w:color="auto"/>
            </w:tcBorders>
            <w:shd w:val="clear" w:color="000000" w:fill="DEEAF6"/>
          </w:tcPr>
          <w:p w14:paraId="7FC48039" w14:textId="77777777" w:rsidR="000F6A6C" w:rsidRPr="00C21218" w:rsidRDefault="000F6A6C" w:rsidP="00C21218">
            <w:pPr>
              <w:spacing w:after="0" w:line="240" w:lineRule="auto"/>
              <w:rPr>
                <w:rFonts w:ascii="Calibri" w:eastAsia="Times New Roman" w:hAnsi="Calibri" w:cs="Calibri"/>
                <w:b/>
                <w:bCs/>
                <w:lang w:eastAsia="en-GB"/>
              </w:rPr>
            </w:pPr>
          </w:p>
        </w:tc>
        <w:tc>
          <w:tcPr>
            <w:tcW w:w="2900" w:type="dxa"/>
            <w:tcBorders>
              <w:top w:val="single" w:sz="8" w:space="0" w:color="auto"/>
              <w:left w:val="nil"/>
              <w:bottom w:val="single" w:sz="8" w:space="0" w:color="auto"/>
              <w:right w:val="single" w:sz="8" w:space="0" w:color="auto"/>
            </w:tcBorders>
            <w:shd w:val="clear" w:color="000000" w:fill="DEEAF6"/>
          </w:tcPr>
          <w:p w14:paraId="3078007F" w14:textId="77777777" w:rsidR="000F6A6C" w:rsidRPr="00C21218" w:rsidRDefault="000F6A6C" w:rsidP="00C21218">
            <w:pPr>
              <w:spacing w:after="0" w:line="240" w:lineRule="auto"/>
              <w:rPr>
                <w:rFonts w:ascii="Calibri" w:eastAsia="Times New Roman" w:hAnsi="Calibri" w:cs="Calibri"/>
                <w:b/>
                <w:bCs/>
                <w:lang w:eastAsia="en-GB"/>
              </w:rPr>
            </w:pPr>
          </w:p>
        </w:tc>
      </w:tr>
      <w:tr w:rsidR="00C21218" w:rsidRPr="00C21218" w14:paraId="1CE84F05" w14:textId="77777777" w:rsidTr="000F6A6C">
        <w:trPr>
          <w:trHeight w:val="315"/>
          <w:tblHeader/>
        </w:trPr>
        <w:tc>
          <w:tcPr>
            <w:tcW w:w="2900" w:type="dxa"/>
            <w:tcBorders>
              <w:top w:val="single" w:sz="8" w:space="0" w:color="auto"/>
              <w:left w:val="single" w:sz="8" w:space="0" w:color="auto"/>
              <w:bottom w:val="single" w:sz="8" w:space="0" w:color="auto"/>
              <w:right w:val="single" w:sz="8" w:space="0" w:color="auto"/>
            </w:tcBorders>
            <w:shd w:val="clear" w:color="000000" w:fill="DEEAF6"/>
            <w:hideMark/>
          </w:tcPr>
          <w:p w14:paraId="1A1624CC"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lang w:eastAsia="en-GB"/>
              </w:rPr>
              <w:t>Outcome</w:t>
            </w:r>
          </w:p>
        </w:tc>
        <w:tc>
          <w:tcPr>
            <w:tcW w:w="3280" w:type="dxa"/>
            <w:tcBorders>
              <w:top w:val="single" w:sz="8" w:space="0" w:color="auto"/>
              <w:left w:val="nil"/>
              <w:bottom w:val="single" w:sz="8" w:space="0" w:color="auto"/>
              <w:right w:val="single" w:sz="8" w:space="0" w:color="auto"/>
            </w:tcBorders>
            <w:shd w:val="clear" w:color="000000" w:fill="DEEAF6"/>
            <w:hideMark/>
          </w:tcPr>
          <w:p w14:paraId="5E8E6965"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lang w:eastAsia="en-GB"/>
              </w:rPr>
              <w:t xml:space="preserve">Action </w:t>
            </w:r>
          </w:p>
        </w:tc>
        <w:tc>
          <w:tcPr>
            <w:tcW w:w="2900" w:type="dxa"/>
            <w:tcBorders>
              <w:top w:val="single" w:sz="8" w:space="0" w:color="auto"/>
              <w:left w:val="nil"/>
              <w:bottom w:val="single" w:sz="8" w:space="0" w:color="auto"/>
              <w:right w:val="single" w:sz="8" w:space="0" w:color="auto"/>
            </w:tcBorders>
            <w:shd w:val="clear" w:color="000000" w:fill="DEEAF6"/>
            <w:hideMark/>
          </w:tcPr>
          <w:p w14:paraId="186E25E1"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lang w:eastAsia="en-GB"/>
              </w:rPr>
              <w:t>Milestone</w:t>
            </w:r>
          </w:p>
        </w:tc>
        <w:tc>
          <w:tcPr>
            <w:tcW w:w="2900" w:type="dxa"/>
            <w:tcBorders>
              <w:top w:val="single" w:sz="8" w:space="0" w:color="auto"/>
              <w:left w:val="nil"/>
              <w:bottom w:val="single" w:sz="8" w:space="0" w:color="auto"/>
              <w:right w:val="single" w:sz="8" w:space="0" w:color="auto"/>
            </w:tcBorders>
            <w:shd w:val="clear" w:color="000000" w:fill="DEEAF6"/>
            <w:hideMark/>
          </w:tcPr>
          <w:p w14:paraId="54AFE894"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lang w:eastAsia="en-GB"/>
              </w:rPr>
              <w:t>Timescale</w:t>
            </w:r>
          </w:p>
        </w:tc>
        <w:tc>
          <w:tcPr>
            <w:tcW w:w="2900" w:type="dxa"/>
            <w:tcBorders>
              <w:top w:val="single" w:sz="8" w:space="0" w:color="auto"/>
              <w:left w:val="nil"/>
              <w:bottom w:val="single" w:sz="8" w:space="0" w:color="auto"/>
              <w:right w:val="single" w:sz="8" w:space="0" w:color="auto"/>
            </w:tcBorders>
            <w:shd w:val="clear" w:color="000000" w:fill="DEEAF6"/>
            <w:hideMark/>
          </w:tcPr>
          <w:p w14:paraId="7B7A464F" w14:textId="77777777" w:rsidR="00C21218" w:rsidRPr="00C21218" w:rsidRDefault="00C21218" w:rsidP="00C21218">
            <w:pPr>
              <w:spacing w:after="0" w:line="240" w:lineRule="auto"/>
              <w:rPr>
                <w:rFonts w:ascii="Calibri" w:eastAsia="Times New Roman" w:hAnsi="Calibri" w:cs="Calibri"/>
                <w:b/>
                <w:bCs/>
                <w:color w:val="000000"/>
                <w:lang w:eastAsia="en-GB"/>
              </w:rPr>
            </w:pPr>
            <w:r w:rsidRPr="00C21218">
              <w:rPr>
                <w:rFonts w:ascii="Calibri" w:eastAsia="Times New Roman" w:hAnsi="Calibri" w:cs="Calibri"/>
                <w:b/>
                <w:bCs/>
                <w:lang w:eastAsia="en-GB"/>
              </w:rPr>
              <w:t>Lead</w:t>
            </w:r>
          </w:p>
        </w:tc>
      </w:tr>
      <w:tr w:rsidR="00C21218" w:rsidRPr="00C21218" w14:paraId="0F3E4D8C" w14:textId="77777777" w:rsidTr="00C21218">
        <w:trPr>
          <w:trHeight w:val="1815"/>
        </w:trPr>
        <w:tc>
          <w:tcPr>
            <w:tcW w:w="2900" w:type="dxa"/>
            <w:tcBorders>
              <w:top w:val="nil"/>
              <w:left w:val="single" w:sz="8" w:space="0" w:color="auto"/>
              <w:bottom w:val="single" w:sz="8" w:space="0" w:color="auto"/>
              <w:right w:val="single" w:sz="8" w:space="0" w:color="auto"/>
            </w:tcBorders>
            <w:shd w:val="clear" w:color="auto" w:fill="auto"/>
            <w:hideMark/>
          </w:tcPr>
          <w:p w14:paraId="172C3249"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1591C83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Work in partnership to provide accommodation and support for people with complex needs</w:t>
            </w:r>
          </w:p>
        </w:tc>
        <w:tc>
          <w:tcPr>
            <w:tcW w:w="2900" w:type="dxa"/>
            <w:tcBorders>
              <w:top w:val="nil"/>
              <w:left w:val="nil"/>
              <w:bottom w:val="single" w:sz="8" w:space="0" w:color="auto"/>
              <w:right w:val="single" w:sz="8" w:space="0" w:color="auto"/>
            </w:tcBorders>
            <w:shd w:val="clear" w:color="auto" w:fill="auto"/>
            <w:hideMark/>
          </w:tcPr>
          <w:p w14:paraId="14BB2B45"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6B77B38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Ongoing</w:t>
            </w:r>
          </w:p>
        </w:tc>
        <w:tc>
          <w:tcPr>
            <w:tcW w:w="2900" w:type="dxa"/>
            <w:tcBorders>
              <w:top w:val="nil"/>
              <w:left w:val="nil"/>
              <w:bottom w:val="single" w:sz="8" w:space="0" w:color="auto"/>
              <w:right w:val="single" w:sz="8" w:space="0" w:color="auto"/>
            </w:tcBorders>
            <w:shd w:val="clear" w:color="auto" w:fill="auto"/>
            <w:hideMark/>
          </w:tcPr>
          <w:p w14:paraId="6A2E59F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Strategy and Development Co-ordinator/ Community Care Worker Learning Disabilities (Coming Home Team</w:t>
            </w:r>
          </w:p>
        </w:tc>
      </w:tr>
      <w:tr w:rsidR="00C21218" w:rsidRPr="00C21218" w14:paraId="6504D01B" w14:textId="77777777" w:rsidTr="00C21218">
        <w:trPr>
          <w:trHeight w:val="1335"/>
        </w:trPr>
        <w:tc>
          <w:tcPr>
            <w:tcW w:w="2900" w:type="dxa"/>
            <w:tcBorders>
              <w:top w:val="nil"/>
              <w:left w:val="single" w:sz="8" w:space="0" w:color="auto"/>
              <w:bottom w:val="single" w:sz="8" w:space="0" w:color="auto"/>
              <w:right w:val="single" w:sz="8" w:space="0" w:color="auto"/>
            </w:tcBorders>
            <w:shd w:val="clear" w:color="auto" w:fill="auto"/>
            <w:hideMark/>
          </w:tcPr>
          <w:p w14:paraId="6431AE27"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60F2F425"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Work with partners and older people to create an easily understandable guide on housing for older people.</w:t>
            </w:r>
          </w:p>
        </w:tc>
        <w:tc>
          <w:tcPr>
            <w:tcW w:w="2900" w:type="dxa"/>
            <w:tcBorders>
              <w:top w:val="nil"/>
              <w:left w:val="nil"/>
              <w:bottom w:val="single" w:sz="8" w:space="0" w:color="auto"/>
              <w:right w:val="single" w:sz="8" w:space="0" w:color="auto"/>
            </w:tcBorders>
            <w:shd w:val="clear" w:color="auto" w:fill="auto"/>
            <w:hideMark/>
          </w:tcPr>
          <w:p w14:paraId="638D1172"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35E332B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2024/25</w:t>
            </w:r>
          </w:p>
        </w:tc>
        <w:tc>
          <w:tcPr>
            <w:tcW w:w="2900" w:type="dxa"/>
            <w:tcBorders>
              <w:top w:val="nil"/>
              <w:left w:val="nil"/>
              <w:bottom w:val="single" w:sz="8" w:space="0" w:color="auto"/>
              <w:right w:val="single" w:sz="8" w:space="0" w:color="auto"/>
            </w:tcBorders>
            <w:shd w:val="clear" w:color="auto" w:fill="auto"/>
            <w:hideMark/>
          </w:tcPr>
          <w:p w14:paraId="681E147C"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Strategy and Development Co-ordinator/Partnership Funding Co-ordinator</w:t>
            </w:r>
          </w:p>
        </w:tc>
      </w:tr>
      <w:tr w:rsidR="00C21218" w:rsidRPr="00C21218" w14:paraId="302CACA7" w14:textId="77777777" w:rsidTr="00C21218">
        <w:trPr>
          <w:trHeight w:val="1335"/>
        </w:trPr>
        <w:tc>
          <w:tcPr>
            <w:tcW w:w="2900" w:type="dxa"/>
            <w:tcBorders>
              <w:top w:val="nil"/>
              <w:left w:val="single" w:sz="8" w:space="0" w:color="auto"/>
              <w:bottom w:val="single" w:sz="8" w:space="0" w:color="auto"/>
              <w:right w:val="single" w:sz="8" w:space="0" w:color="auto"/>
            </w:tcBorders>
            <w:shd w:val="clear" w:color="auto" w:fill="auto"/>
            <w:hideMark/>
          </w:tcPr>
          <w:p w14:paraId="04B08DB4"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0438E978"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We will carry out an options appraisal on the role of the existing Falkirk Council gypsy travellers’ site.</w:t>
            </w:r>
          </w:p>
        </w:tc>
        <w:tc>
          <w:tcPr>
            <w:tcW w:w="2900" w:type="dxa"/>
            <w:tcBorders>
              <w:top w:val="nil"/>
              <w:left w:val="nil"/>
              <w:bottom w:val="single" w:sz="8" w:space="0" w:color="auto"/>
              <w:right w:val="single" w:sz="8" w:space="0" w:color="auto"/>
            </w:tcBorders>
            <w:shd w:val="clear" w:color="auto" w:fill="auto"/>
            <w:hideMark/>
          </w:tcPr>
          <w:p w14:paraId="1661411E"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2C0BC8EF"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2023/24</w:t>
            </w:r>
          </w:p>
        </w:tc>
        <w:tc>
          <w:tcPr>
            <w:tcW w:w="2900" w:type="dxa"/>
            <w:tcBorders>
              <w:top w:val="nil"/>
              <w:left w:val="nil"/>
              <w:bottom w:val="single" w:sz="8" w:space="0" w:color="auto"/>
              <w:right w:val="single" w:sz="8" w:space="0" w:color="auto"/>
            </w:tcBorders>
            <w:shd w:val="clear" w:color="auto" w:fill="auto"/>
            <w:hideMark/>
          </w:tcPr>
          <w:p w14:paraId="5B2832AB"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Housing Support Co-ordinator</w:t>
            </w:r>
          </w:p>
        </w:tc>
      </w:tr>
      <w:tr w:rsidR="00C21218" w:rsidRPr="00C21218" w14:paraId="219BFD57" w14:textId="77777777" w:rsidTr="00C21218">
        <w:trPr>
          <w:trHeight w:val="1665"/>
        </w:trPr>
        <w:tc>
          <w:tcPr>
            <w:tcW w:w="2900" w:type="dxa"/>
            <w:tcBorders>
              <w:top w:val="nil"/>
              <w:left w:val="single" w:sz="8" w:space="0" w:color="auto"/>
              <w:bottom w:val="single" w:sz="8" w:space="0" w:color="auto"/>
              <w:right w:val="single" w:sz="8" w:space="0" w:color="auto"/>
            </w:tcBorders>
            <w:shd w:val="clear" w:color="auto" w:fill="auto"/>
            <w:hideMark/>
          </w:tcPr>
          <w:p w14:paraId="3CE8570A"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385FE25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We will review develop and improve relationships with military veterans’ organisations exploring Armed Forces Mental Health First Aid training course.</w:t>
            </w:r>
          </w:p>
        </w:tc>
        <w:tc>
          <w:tcPr>
            <w:tcW w:w="2900" w:type="dxa"/>
            <w:tcBorders>
              <w:top w:val="nil"/>
              <w:left w:val="nil"/>
              <w:bottom w:val="single" w:sz="8" w:space="0" w:color="auto"/>
              <w:right w:val="single" w:sz="8" w:space="0" w:color="auto"/>
            </w:tcBorders>
            <w:shd w:val="clear" w:color="auto" w:fill="auto"/>
            <w:hideMark/>
          </w:tcPr>
          <w:p w14:paraId="517AF6E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755FBB56"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2024/25</w:t>
            </w:r>
          </w:p>
        </w:tc>
        <w:tc>
          <w:tcPr>
            <w:tcW w:w="2900" w:type="dxa"/>
            <w:tcBorders>
              <w:top w:val="nil"/>
              <w:left w:val="nil"/>
              <w:bottom w:val="single" w:sz="8" w:space="0" w:color="auto"/>
              <w:right w:val="single" w:sz="8" w:space="0" w:color="auto"/>
            </w:tcBorders>
            <w:shd w:val="clear" w:color="auto" w:fill="auto"/>
            <w:hideMark/>
          </w:tcPr>
          <w:p w14:paraId="74A2B8E4"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Strategy and Development Co-ordinator, Housing Support Co-ordinator</w:t>
            </w:r>
          </w:p>
        </w:tc>
      </w:tr>
      <w:tr w:rsidR="00C21218" w:rsidRPr="00C21218" w14:paraId="6E83AB99" w14:textId="77777777" w:rsidTr="00C21218">
        <w:trPr>
          <w:trHeight w:val="1335"/>
        </w:trPr>
        <w:tc>
          <w:tcPr>
            <w:tcW w:w="2900" w:type="dxa"/>
            <w:tcBorders>
              <w:top w:val="nil"/>
              <w:left w:val="single" w:sz="8" w:space="0" w:color="auto"/>
              <w:bottom w:val="single" w:sz="8" w:space="0" w:color="auto"/>
              <w:right w:val="single" w:sz="8" w:space="0" w:color="auto"/>
            </w:tcBorders>
            <w:shd w:val="clear" w:color="auto" w:fill="auto"/>
            <w:hideMark/>
          </w:tcPr>
          <w:p w14:paraId="7852A57B"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15A34657"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We will provide services which enable older &amp; physically disabled people to keep their properties in good repair.</w:t>
            </w:r>
          </w:p>
        </w:tc>
        <w:tc>
          <w:tcPr>
            <w:tcW w:w="2900" w:type="dxa"/>
            <w:tcBorders>
              <w:top w:val="nil"/>
              <w:left w:val="nil"/>
              <w:bottom w:val="single" w:sz="8" w:space="0" w:color="auto"/>
              <w:right w:val="single" w:sz="8" w:space="0" w:color="auto"/>
            </w:tcBorders>
            <w:shd w:val="clear" w:color="auto" w:fill="auto"/>
            <w:hideMark/>
          </w:tcPr>
          <w:p w14:paraId="33CE2563"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067D2022"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Ongoing</w:t>
            </w:r>
          </w:p>
        </w:tc>
        <w:tc>
          <w:tcPr>
            <w:tcW w:w="2900" w:type="dxa"/>
            <w:tcBorders>
              <w:top w:val="nil"/>
              <w:left w:val="nil"/>
              <w:bottom w:val="single" w:sz="8" w:space="0" w:color="auto"/>
              <w:right w:val="single" w:sz="8" w:space="0" w:color="auto"/>
            </w:tcBorders>
            <w:shd w:val="clear" w:color="auto" w:fill="auto"/>
            <w:hideMark/>
          </w:tcPr>
          <w:p w14:paraId="094671A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Housing Intervention Co-ordinator</w:t>
            </w:r>
          </w:p>
        </w:tc>
      </w:tr>
      <w:tr w:rsidR="00C21218" w:rsidRPr="00C21218" w14:paraId="1B64F92C" w14:textId="77777777" w:rsidTr="00C21218">
        <w:trPr>
          <w:trHeight w:val="1335"/>
        </w:trPr>
        <w:tc>
          <w:tcPr>
            <w:tcW w:w="2900" w:type="dxa"/>
            <w:tcBorders>
              <w:top w:val="nil"/>
              <w:left w:val="single" w:sz="8" w:space="0" w:color="auto"/>
              <w:bottom w:val="single" w:sz="8" w:space="0" w:color="auto"/>
              <w:right w:val="single" w:sz="8" w:space="0" w:color="auto"/>
            </w:tcBorders>
            <w:shd w:val="clear" w:color="auto" w:fill="auto"/>
            <w:hideMark/>
          </w:tcPr>
          <w:p w14:paraId="4C5AFDCC" w14:textId="77777777" w:rsidR="00C21218" w:rsidRPr="00C21218" w:rsidRDefault="00C21218" w:rsidP="00C21218">
            <w:pPr>
              <w:spacing w:after="0" w:line="240" w:lineRule="auto"/>
              <w:rPr>
                <w:rFonts w:ascii="Calibri" w:eastAsia="Times New Roman" w:hAnsi="Calibri" w:cs="Calibri"/>
                <w:color w:val="444444"/>
                <w:lang w:eastAsia="en-GB"/>
              </w:rPr>
            </w:pPr>
            <w:r w:rsidRPr="00C21218">
              <w:rPr>
                <w:rFonts w:ascii="Calibri" w:eastAsia="Times New Roman" w:hAnsi="Calibri" w:cs="Calibri"/>
                <w:color w:val="444444"/>
                <w:lang w:eastAsia="en-GB"/>
              </w:rPr>
              <w:lastRenderedPageBreak/>
              <w:t>We have a range of housing and support options to promote independence for vulnerable people</w:t>
            </w:r>
          </w:p>
        </w:tc>
        <w:tc>
          <w:tcPr>
            <w:tcW w:w="3280" w:type="dxa"/>
            <w:tcBorders>
              <w:top w:val="nil"/>
              <w:left w:val="nil"/>
              <w:bottom w:val="single" w:sz="8" w:space="0" w:color="auto"/>
              <w:right w:val="single" w:sz="8" w:space="0" w:color="auto"/>
            </w:tcBorders>
            <w:shd w:val="clear" w:color="auto" w:fill="auto"/>
            <w:hideMark/>
          </w:tcPr>
          <w:p w14:paraId="59C766A1"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xml:space="preserve">We will redesign the Disabled Adaption delivery model to be co-located and tenure neutral to improve accessibility </w:t>
            </w:r>
          </w:p>
        </w:tc>
        <w:tc>
          <w:tcPr>
            <w:tcW w:w="2900" w:type="dxa"/>
            <w:tcBorders>
              <w:top w:val="nil"/>
              <w:left w:val="nil"/>
              <w:bottom w:val="single" w:sz="8" w:space="0" w:color="auto"/>
              <w:right w:val="single" w:sz="8" w:space="0" w:color="auto"/>
            </w:tcBorders>
            <w:shd w:val="clear" w:color="auto" w:fill="auto"/>
            <w:hideMark/>
          </w:tcPr>
          <w:p w14:paraId="51B9216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 </w:t>
            </w:r>
          </w:p>
        </w:tc>
        <w:tc>
          <w:tcPr>
            <w:tcW w:w="2900" w:type="dxa"/>
            <w:tcBorders>
              <w:top w:val="nil"/>
              <w:left w:val="nil"/>
              <w:bottom w:val="single" w:sz="8" w:space="0" w:color="auto"/>
              <w:right w:val="single" w:sz="8" w:space="0" w:color="auto"/>
            </w:tcBorders>
            <w:shd w:val="clear" w:color="auto" w:fill="auto"/>
            <w:hideMark/>
          </w:tcPr>
          <w:p w14:paraId="464444DD"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Ongoing</w:t>
            </w:r>
          </w:p>
        </w:tc>
        <w:tc>
          <w:tcPr>
            <w:tcW w:w="2900" w:type="dxa"/>
            <w:tcBorders>
              <w:top w:val="nil"/>
              <w:left w:val="nil"/>
              <w:bottom w:val="single" w:sz="8" w:space="0" w:color="auto"/>
              <w:right w:val="single" w:sz="8" w:space="0" w:color="auto"/>
            </w:tcBorders>
            <w:shd w:val="clear" w:color="auto" w:fill="auto"/>
            <w:hideMark/>
          </w:tcPr>
          <w:p w14:paraId="4412AC33" w14:textId="77777777" w:rsidR="00C21218" w:rsidRPr="00C21218" w:rsidRDefault="00C21218" w:rsidP="00C21218">
            <w:pPr>
              <w:spacing w:after="0" w:line="240" w:lineRule="auto"/>
              <w:rPr>
                <w:rFonts w:ascii="Calibri" w:eastAsia="Times New Roman" w:hAnsi="Calibri" w:cs="Calibri"/>
                <w:color w:val="000000"/>
                <w:lang w:eastAsia="en-GB"/>
              </w:rPr>
            </w:pPr>
            <w:r w:rsidRPr="00C21218">
              <w:rPr>
                <w:rFonts w:ascii="Calibri" w:eastAsia="Times New Roman" w:hAnsi="Calibri" w:cs="Calibri"/>
                <w:color w:val="000000"/>
                <w:lang w:eastAsia="en-GB"/>
              </w:rPr>
              <w:t>Senior Service Manager, HCSP Service Manager</w:t>
            </w:r>
          </w:p>
        </w:tc>
      </w:tr>
    </w:tbl>
    <w:p w14:paraId="0D2D0595" w14:textId="77777777" w:rsidR="004F6FC8" w:rsidRDefault="004F6FC8">
      <w:pPr>
        <w:rPr>
          <w:b/>
          <w:bCs/>
          <w:sz w:val="24"/>
          <w:szCs w:val="24"/>
        </w:rPr>
      </w:pPr>
    </w:p>
    <w:p w14:paraId="4650ED01" w14:textId="1937B389" w:rsidR="00FD7020" w:rsidRPr="001A0978" w:rsidRDefault="00C21218">
      <w:pPr>
        <w:rPr>
          <w:b/>
          <w:bCs/>
          <w:sz w:val="24"/>
          <w:szCs w:val="24"/>
        </w:rPr>
      </w:pPr>
      <w:r w:rsidRPr="001A0978">
        <w:rPr>
          <w:b/>
          <w:bCs/>
          <w:sz w:val="24"/>
          <w:szCs w:val="24"/>
        </w:rPr>
        <w:t xml:space="preserve">Priority </w:t>
      </w:r>
      <w:r>
        <w:rPr>
          <w:b/>
          <w:bCs/>
          <w:sz w:val="24"/>
          <w:szCs w:val="24"/>
        </w:rPr>
        <w:t>four</w:t>
      </w:r>
      <w:r w:rsidRPr="001A0978">
        <w:rPr>
          <w:b/>
          <w:bCs/>
          <w:sz w:val="24"/>
          <w:szCs w:val="24"/>
        </w:rPr>
        <w:t xml:space="preserve"> </w:t>
      </w:r>
      <w:r>
        <w:rPr>
          <w:b/>
          <w:bCs/>
          <w:sz w:val="24"/>
          <w:szCs w:val="24"/>
        </w:rPr>
        <w:t>– Housing and Support for Vulnerable groups -</w:t>
      </w:r>
      <w:r w:rsidRPr="001A0978">
        <w:rPr>
          <w:b/>
          <w:bCs/>
          <w:sz w:val="24"/>
          <w:szCs w:val="24"/>
        </w:rPr>
        <w:t>Indicators</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0F6A6C" w14:paraId="66183043" w14:textId="77777777" w:rsidTr="001A0978">
        <w:trPr>
          <w:tblHeader/>
        </w:trPr>
        <w:tc>
          <w:tcPr>
            <w:tcW w:w="2324" w:type="dxa"/>
            <w:shd w:val="clear" w:color="auto" w:fill="DEEAF6" w:themeFill="accent5" w:themeFillTint="33"/>
          </w:tcPr>
          <w:p w14:paraId="7AEF19FA" w14:textId="341C8476" w:rsidR="000F6A6C" w:rsidRPr="00C61BF9" w:rsidRDefault="000F6A6C">
            <w:pPr>
              <w:rPr>
                <w:b/>
                <w:bCs/>
              </w:rPr>
            </w:pPr>
            <w:r>
              <w:rPr>
                <w:b/>
                <w:bCs/>
              </w:rPr>
              <w:t>Priority 4</w:t>
            </w:r>
          </w:p>
        </w:tc>
        <w:tc>
          <w:tcPr>
            <w:tcW w:w="2324" w:type="dxa"/>
            <w:shd w:val="clear" w:color="auto" w:fill="DEEAF6" w:themeFill="accent5" w:themeFillTint="33"/>
          </w:tcPr>
          <w:p w14:paraId="41C48A73" w14:textId="77777777" w:rsidR="000F6A6C" w:rsidRPr="00C61BF9" w:rsidRDefault="000F6A6C">
            <w:pPr>
              <w:rPr>
                <w:b/>
                <w:bCs/>
              </w:rPr>
            </w:pPr>
          </w:p>
        </w:tc>
        <w:tc>
          <w:tcPr>
            <w:tcW w:w="2325" w:type="dxa"/>
            <w:shd w:val="clear" w:color="auto" w:fill="DEEAF6" w:themeFill="accent5" w:themeFillTint="33"/>
          </w:tcPr>
          <w:p w14:paraId="2C0036B8" w14:textId="77777777" w:rsidR="000F6A6C" w:rsidRPr="00C61BF9" w:rsidRDefault="000F6A6C">
            <w:pPr>
              <w:rPr>
                <w:b/>
                <w:bCs/>
              </w:rPr>
            </w:pPr>
          </w:p>
        </w:tc>
        <w:tc>
          <w:tcPr>
            <w:tcW w:w="2325" w:type="dxa"/>
            <w:shd w:val="clear" w:color="auto" w:fill="DEEAF6" w:themeFill="accent5" w:themeFillTint="33"/>
          </w:tcPr>
          <w:p w14:paraId="1F3FFBA0" w14:textId="77777777" w:rsidR="000F6A6C" w:rsidRPr="00C61BF9" w:rsidRDefault="000F6A6C">
            <w:pPr>
              <w:rPr>
                <w:b/>
                <w:bCs/>
              </w:rPr>
            </w:pPr>
          </w:p>
        </w:tc>
        <w:tc>
          <w:tcPr>
            <w:tcW w:w="2325" w:type="dxa"/>
            <w:shd w:val="clear" w:color="auto" w:fill="DEEAF6" w:themeFill="accent5" w:themeFillTint="33"/>
          </w:tcPr>
          <w:p w14:paraId="74A4E73D" w14:textId="77777777" w:rsidR="000F6A6C" w:rsidRPr="00C61BF9" w:rsidRDefault="000F6A6C">
            <w:pPr>
              <w:rPr>
                <w:b/>
                <w:bCs/>
              </w:rPr>
            </w:pPr>
          </w:p>
        </w:tc>
        <w:tc>
          <w:tcPr>
            <w:tcW w:w="2325" w:type="dxa"/>
            <w:shd w:val="clear" w:color="auto" w:fill="DEEAF6" w:themeFill="accent5" w:themeFillTint="33"/>
          </w:tcPr>
          <w:p w14:paraId="7547FF40" w14:textId="77777777" w:rsidR="000F6A6C" w:rsidRPr="00C61BF9" w:rsidRDefault="000F6A6C">
            <w:pPr>
              <w:rPr>
                <w:b/>
                <w:bCs/>
              </w:rPr>
            </w:pPr>
          </w:p>
        </w:tc>
      </w:tr>
      <w:tr w:rsidR="00FD7020" w14:paraId="101EE9FD" w14:textId="77777777" w:rsidTr="001A0978">
        <w:trPr>
          <w:tblHeader/>
        </w:trPr>
        <w:tc>
          <w:tcPr>
            <w:tcW w:w="2324" w:type="dxa"/>
            <w:shd w:val="clear" w:color="auto" w:fill="DEEAF6" w:themeFill="accent5" w:themeFillTint="33"/>
          </w:tcPr>
          <w:p w14:paraId="63B1CA04" w14:textId="77777777" w:rsidR="00FD7020" w:rsidRPr="00C61BF9" w:rsidRDefault="00FD7020">
            <w:pPr>
              <w:rPr>
                <w:b/>
                <w:bCs/>
              </w:rPr>
            </w:pPr>
            <w:r w:rsidRPr="00C61BF9">
              <w:rPr>
                <w:b/>
                <w:bCs/>
              </w:rPr>
              <w:t>Indicators</w:t>
            </w:r>
          </w:p>
        </w:tc>
        <w:tc>
          <w:tcPr>
            <w:tcW w:w="2324" w:type="dxa"/>
            <w:shd w:val="clear" w:color="auto" w:fill="DEEAF6" w:themeFill="accent5" w:themeFillTint="33"/>
          </w:tcPr>
          <w:p w14:paraId="369FF417" w14:textId="77777777" w:rsidR="00FD7020" w:rsidRPr="00C61BF9" w:rsidRDefault="00FD7020">
            <w:pPr>
              <w:rPr>
                <w:b/>
                <w:bCs/>
              </w:rPr>
            </w:pPr>
            <w:r w:rsidRPr="00C61BF9">
              <w:rPr>
                <w:b/>
                <w:bCs/>
              </w:rPr>
              <w:t>Target</w:t>
            </w:r>
          </w:p>
        </w:tc>
        <w:tc>
          <w:tcPr>
            <w:tcW w:w="2325" w:type="dxa"/>
            <w:shd w:val="clear" w:color="auto" w:fill="DEEAF6" w:themeFill="accent5" w:themeFillTint="33"/>
          </w:tcPr>
          <w:p w14:paraId="3163DAC4" w14:textId="77777777" w:rsidR="00FD7020" w:rsidRPr="00C61BF9" w:rsidRDefault="00FD7020">
            <w:pPr>
              <w:rPr>
                <w:b/>
                <w:bCs/>
              </w:rPr>
            </w:pPr>
            <w:r w:rsidRPr="00C61BF9">
              <w:rPr>
                <w:b/>
                <w:bCs/>
              </w:rPr>
              <w:t>Baseline</w:t>
            </w:r>
          </w:p>
        </w:tc>
        <w:tc>
          <w:tcPr>
            <w:tcW w:w="2325" w:type="dxa"/>
            <w:shd w:val="clear" w:color="auto" w:fill="DEEAF6" w:themeFill="accent5" w:themeFillTint="33"/>
          </w:tcPr>
          <w:p w14:paraId="5ECC64D2" w14:textId="77777777" w:rsidR="00FD7020" w:rsidRPr="00C61BF9" w:rsidRDefault="00FD7020">
            <w:pPr>
              <w:rPr>
                <w:b/>
                <w:bCs/>
              </w:rPr>
            </w:pPr>
            <w:r w:rsidRPr="00C61BF9">
              <w:rPr>
                <w:b/>
                <w:bCs/>
              </w:rPr>
              <w:t>Frequency</w:t>
            </w:r>
          </w:p>
        </w:tc>
        <w:tc>
          <w:tcPr>
            <w:tcW w:w="2325" w:type="dxa"/>
            <w:shd w:val="clear" w:color="auto" w:fill="DEEAF6" w:themeFill="accent5" w:themeFillTint="33"/>
          </w:tcPr>
          <w:p w14:paraId="6244C166" w14:textId="77777777" w:rsidR="00FD7020" w:rsidRPr="00C61BF9" w:rsidRDefault="00FD7020">
            <w:pPr>
              <w:rPr>
                <w:b/>
                <w:bCs/>
              </w:rPr>
            </w:pPr>
            <w:r w:rsidRPr="00C61BF9">
              <w:rPr>
                <w:b/>
                <w:bCs/>
              </w:rPr>
              <w:t>Source</w:t>
            </w:r>
          </w:p>
        </w:tc>
        <w:tc>
          <w:tcPr>
            <w:tcW w:w="2325" w:type="dxa"/>
            <w:shd w:val="clear" w:color="auto" w:fill="DEEAF6" w:themeFill="accent5" w:themeFillTint="33"/>
          </w:tcPr>
          <w:p w14:paraId="02BC6297" w14:textId="77777777" w:rsidR="00FD7020" w:rsidRPr="00C61BF9" w:rsidRDefault="00FD7020">
            <w:pPr>
              <w:rPr>
                <w:b/>
                <w:bCs/>
              </w:rPr>
            </w:pPr>
            <w:r w:rsidRPr="00C61BF9">
              <w:rPr>
                <w:b/>
                <w:bCs/>
              </w:rPr>
              <w:t>Service Partner</w:t>
            </w:r>
          </w:p>
        </w:tc>
      </w:tr>
      <w:tr w:rsidR="00061DB8" w14:paraId="09805726" w14:textId="77777777" w:rsidTr="06F63F8D">
        <w:tc>
          <w:tcPr>
            <w:tcW w:w="2324" w:type="dxa"/>
            <w:vAlign w:val="center"/>
          </w:tcPr>
          <w:p w14:paraId="5252D054" w14:textId="0F6AF83A" w:rsidR="00061DB8" w:rsidRDefault="00061DB8" w:rsidP="00061DB8">
            <w:r>
              <w:rPr>
                <w:rFonts w:ascii="Calibri" w:hAnsi="Calibri" w:cs="Calibri"/>
                <w:color w:val="000000"/>
              </w:rPr>
              <w:t>Number of disabled adaptations carried out SOA</w:t>
            </w:r>
          </w:p>
        </w:tc>
        <w:tc>
          <w:tcPr>
            <w:tcW w:w="2324" w:type="dxa"/>
            <w:vAlign w:val="center"/>
          </w:tcPr>
          <w:p w14:paraId="4E0F0872" w14:textId="0B06E27E" w:rsidR="00061DB8" w:rsidRDefault="00B95516" w:rsidP="00061DB8">
            <w:r>
              <w:t>Increase</w:t>
            </w:r>
          </w:p>
        </w:tc>
        <w:tc>
          <w:tcPr>
            <w:tcW w:w="2325" w:type="dxa"/>
            <w:vAlign w:val="center"/>
          </w:tcPr>
          <w:p w14:paraId="31C3E6C4" w14:textId="48DCCDED" w:rsidR="00061DB8" w:rsidRDefault="00061DB8" w:rsidP="00061DB8">
            <w:r>
              <w:rPr>
                <w:rFonts w:ascii="Calibri" w:hAnsi="Calibri" w:cs="Calibri"/>
                <w:color w:val="000000"/>
              </w:rPr>
              <w:t>26</w:t>
            </w:r>
          </w:p>
        </w:tc>
        <w:tc>
          <w:tcPr>
            <w:tcW w:w="2325" w:type="dxa"/>
          </w:tcPr>
          <w:p w14:paraId="4378AF84" w14:textId="3060F443" w:rsidR="00061DB8" w:rsidRDefault="00B95516" w:rsidP="00061DB8">
            <w:r>
              <w:t>Annual</w:t>
            </w:r>
          </w:p>
        </w:tc>
        <w:tc>
          <w:tcPr>
            <w:tcW w:w="2325" w:type="dxa"/>
          </w:tcPr>
          <w:p w14:paraId="07F22B48" w14:textId="74A6B069" w:rsidR="00061DB8" w:rsidRDefault="00B95516" w:rsidP="00061DB8">
            <w:r>
              <w:t>SOA</w:t>
            </w:r>
          </w:p>
        </w:tc>
        <w:tc>
          <w:tcPr>
            <w:tcW w:w="2325" w:type="dxa"/>
          </w:tcPr>
          <w:p w14:paraId="707311D7" w14:textId="49A06430" w:rsidR="00061DB8" w:rsidRDefault="00B95516" w:rsidP="00061DB8">
            <w:r>
              <w:t>HSCP</w:t>
            </w:r>
          </w:p>
        </w:tc>
      </w:tr>
      <w:tr w:rsidR="00B95516" w14:paraId="69E991CB" w14:textId="77777777" w:rsidTr="06F63F8D">
        <w:tc>
          <w:tcPr>
            <w:tcW w:w="2324" w:type="dxa"/>
            <w:vAlign w:val="center"/>
          </w:tcPr>
          <w:p w14:paraId="173B7C8F" w14:textId="15C173DB" w:rsidR="00B95516" w:rsidRDefault="00B95516" w:rsidP="00B95516">
            <w:r>
              <w:rPr>
                <w:rFonts w:ascii="Calibri" w:hAnsi="Calibri" w:cs="Calibri"/>
                <w:color w:val="000000"/>
              </w:rPr>
              <w:t>Cost of adaptations carried out under SOA</w:t>
            </w:r>
          </w:p>
        </w:tc>
        <w:tc>
          <w:tcPr>
            <w:tcW w:w="2324" w:type="dxa"/>
            <w:vAlign w:val="center"/>
          </w:tcPr>
          <w:p w14:paraId="60263272" w14:textId="1BBF7021" w:rsidR="00B95516" w:rsidRDefault="00B95516" w:rsidP="00B95516">
            <w:r>
              <w:t>Increase</w:t>
            </w:r>
          </w:p>
        </w:tc>
        <w:tc>
          <w:tcPr>
            <w:tcW w:w="2325" w:type="dxa"/>
            <w:vAlign w:val="center"/>
          </w:tcPr>
          <w:p w14:paraId="346A179B" w14:textId="59D4D3A3" w:rsidR="00B95516" w:rsidRDefault="00B95516" w:rsidP="00B95516">
            <w:r>
              <w:rPr>
                <w:rFonts w:ascii="Calibri" w:hAnsi="Calibri" w:cs="Calibri"/>
                <w:color w:val="000000"/>
              </w:rPr>
              <w:t>£122, 577</w:t>
            </w:r>
          </w:p>
        </w:tc>
        <w:tc>
          <w:tcPr>
            <w:tcW w:w="2325" w:type="dxa"/>
          </w:tcPr>
          <w:p w14:paraId="65186721" w14:textId="73B75D0E" w:rsidR="00B95516" w:rsidRDefault="00B95516" w:rsidP="00B95516">
            <w:r>
              <w:t>Annual</w:t>
            </w:r>
          </w:p>
        </w:tc>
        <w:tc>
          <w:tcPr>
            <w:tcW w:w="2325" w:type="dxa"/>
          </w:tcPr>
          <w:p w14:paraId="74394450" w14:textId="023EA6EF" w:rsidR="00B95516" w:rsidRDefault="00B95516" w:rsidP="00B95516">
            <w:r>
              <w:t>SOA</w:t>
            </w:r>
          </w:p>
        </w:tc>
        <w:tc>
          <w:tcPr>
            <w:tcW w:w="2325" w:type="dxa"/>
          </w:tcPr>
          <w:p w14:paraId="53FE9D68" w14:textId="0B7C034D" w:rsidR="00B95516" w:rsidRDefault="00B95516" w:rsidP="00B95516">
            <w:r>
              <w:t>HSCP</w:t>
            </w:r>
          </w:p>
        </w:tc>
      </w:tr>
      <w:tr w:rsidR="00B95516" w14:paraId="207063C4" w14:textId="77777777" w:rsidTr="06F63F8D">
        <w:tc>
          <w:tcPr>
            <w:tcW w:w="2324" w:type="dxa"/>
            <w:vAlign w:val="center"/>
          </w:tcPr>
          <w:p w14:paraId="631C27CA" w14:textId="39866789" w:rsidR="00B95516" w:rsidRDefault="00B95516" w:rsidP="00B95516">
            <w:r>
              <w:rPr>
                <w:rFonts w:ascii="Calibri" w:hAnsi="Calibri" w:cs="Calibri"/>
                <w:color w:val="000000"/>
              </w:rPr>
              <w:t>Number of council adaptations carried out</w:t>
            </w:r>
          </w:p>
        </w:tc>
        <w:tc>
          <w:tcPr>
            <w:tcW w:w="2324" w:type="dxa"/>
            <w:vAlign w:val="center"/>
          </w:tcPr>
          <w:p w14:paraId="4A2F620C" w14:textId="56E80B72" w:rsidR="00B95516" w:rsidRPr="00B95516" w:rsidRDefault="00B95516" w:rsidP="00B95516">
            <w:r w:rsidRPr="00B95516">
              <w:t>Increase</w:t>
            </w:r>
          </w:p>
        </w:tc>
        <w:tc>
          <w:tcPr>
            <w:tcW w:w="2325" w:type="dxa"/>
            <w:vAlign w:val="center"/>
          </w:tcPr>
          <w:p w14:paraId="16D15542" w14:textId="33447C82" w:rsidR="00B95516" w:rsidRPr="00B95516" w:rsidRDefault="00B95516" w:rsidP="00B95516">
            <w:r w:rsidRPr="00B95516">
              <w:t>Tbc</w:t>
            </w:r>
          </w:p>
        </w:tc>
        <w:tc>
          <w:tcPr>
            <w:tcW w:w="2325" w:type="dxa"/>
          </w:tcPr>
          <w:p w14:paraId="77C071DB" w14:textId="03299496" w:rsidR="00B95516" w:rsidRDefault="00B95516" w:rsidP="00B95516">
            <w:r>
              <w:t>Annual</w:t>
            </w:r>
          </w:p>
        </w:tc>
        <w:tc>
          <w:tcPr>
            <w:tcW w:w="2325" w:type="dxa"/>
          </w:tcPr>
          <w:p w14:paraId="2CDCD732" w14:textId="7DD87954" w:rsidR="00B95516" w:rsidRDefault="007772EA" w:rsidP="00B95516">
            <w:r>
              <w:t>FC housing system</w:t>
            </w:r>
          </w:p>
        </w:tc>
        <w:tc>
          <w:tcPr>
            <w:tcW w:w="2325" w:type="dxa"/>
          </w:tcPr>
          <w:p w14:paraId="2F385DBA" w14:textId="3F789706" w:rsidR="00B95516" w:rsidRDefault="00B95516" w:rsidP="00B95516">
            <w:r>
              <w:t>HSCP</w:t>
            </w:r>
          </w:p>
        </w:tc>
      </w:tr>
      <w:tr w:rsidR="00B95516" w14:paraId="0280E8DC" w14:textId="77777777" w:rsidTr="06F63F8D">
        <w:tc>
          <w:tcPr>
            <w:tcW w:w="2324" w:type="dxa"/>
            <w:vAlign w:val="center"/>
          </w:tcPr>
          <w:p w14:paraId="585079C4" w14:textId="743EB77A" w:rsidR="00B95516" w:rsidRDefault="00B95516" w:rsidP="00B95516">
            <w:r>
              <w:rPr>
                <w:rFonts w:ascii="Calibri" w:hAnsi="Calibri" w:cs="Calibri"/>
                <w:color w:val="000000"/>
              </w:rPr>
              <w:t>Amount spent on council adaptations</w:t>
            </w:r>
          </w:p>
        </w:tc>
        <w:tc>
          <w:tcPr>
            <w:tcW w:w="2324" w:type="dxa"/>
            <w:vAlign w:val="center"/>
          </w:tcPr>
          <w:p w14:paraId="225C3995" w14:textId="5482DAD0" w:rsidR="00B95516" w:rsidRDefault="00B95516" w:rsidP="00B95516">
            <w:r>
              <w:t>Increase</w:t>
            </w:r>
          </w:p>
        </w:tc>
        <w:tc>
          <w:tcPr>
            <w:tcW w:w="2325" w:type="dxa"/>
            <w:vAlign w:val="center"/>
          </w:tcPr>
          <w:p w14:paraId="4719D9C0" w14:textId="57246C06" w:rsidR="00B95516" w:rsidRDefault="00B95516" w:rsidP="00B95516">
            <w:r>
              <w:rPr>
                <w:rFonts w:ascii="Calibri" w:hAnsi="Calibri" w:cs="Calibri"/>
                <w:color w:val="000000"/>
              </w:rPr>
              <w:t>£126,573 (Pre-Pandemic Figure 19/20)</w:t>
            </w:r>
          </w:p>
        </w:tc>
        <w:tc>
          <w:tcPr>
            <w:tcW w:w="2325" w:type="dxa"/>
          </w:tcPr>
          <w:p w14:paraId="45C385AC" w14:textId="72E4992F" w:rsidR="00B95516" w:rsidRDefault="00B95516" w:rsidP="00B95516">
            <w:r>
              <w:t>Annual</w:t>
            </w:r>
          </w:p>
        </w:tc>
        <w:tc>
          <w:tcPr>
            <w:tcW w:w="2325" w:type="dxa"/>
          </w:tcPr>
          <w:p w14:paraId="78EBF90A" w14:textId="15E8F31A" w:rsidR="00B95516" w:rsidRDefault="007772EA" w:rsidP="00B95516">
            <w:r>
              <w:t>FC housing system</w:t>
            </w:r>
          </w:p>
        </w:tc>
        <w:tc>
          <w:tcPr>
            <w:tcW w:w="2325" w:type="dxa"/>
          </w:tcPr>
          <w:p w14:paraId="0FBDE182" w14:textId="24A8D025" w:rsidR="00B95516" w:rsidRDefault="00B95516" w:rsidP="00B95516">
            <w:r>
              <w:t>HSCP</w:t>
            </w:r>
          </w:p>
        </w:tc>
      </w:tr>
      <w:tr w:rsidR="00B95516" w14:paraId="40F8E773" w14:textId="77777777" w:rsidTr="06F63F8D">
        <w:tc>
          <w:tcPr>
            <w:tcW w:w="2324" w:type="dxa"/>
            <w:vAlign w:val="center"/>
          </w:tcPr>
          <w:p w14:paraId="571AFA94" w14:textId="2511B2D1" w:rsidR="00B95516" w:rsidRDefault="00B95516" w:rsidP="00B95516">
            <w:r>
              <w:rPr>
                <w:rFonts w:ascii="Calibri" w:hAnsi="Calibri" w:cs="Calibri"/>
                <w:color w:val="000000"/>
              </w:rPr>
              <w:t xml:space="preserve">Number of staff received mental health awareness training </w:t>
            </w:r>
          </w:p>
        </w:tc>
        <w:tc>
          <w:tcPr>
            <w:tcW w:w="2324" w:type="dxa"/>
            <w:vAlign w:val="center"/>
          </w:tcPr>
          <w:p w14:paraId="410BD7F5" w14:textId="710746C6" w:rsidR="00B95516" w:rsidRDefault="00B95516" w:rsidP="00B95516">
            <w:r>
              <w:t>Increase</w:t>
            </w:r>
          </w:p>
        </w:tc>
        <w:tc>
          <w:tcPr>
            <w:tcW w:w="2325" w:type="dxa"/>
          </w:tcPr>
          <w:p w14:paraId="7E68A3D2" w14:textId="1C9304EA" w:rsidR="00B95516" w:rsidRDefault="00B95516" w:rsidP="00B95516">
            <w:r>
              <w:rPr>
                <w:rFonts w:ascii="Calibri" w:hAnsi="Calibri" w:cs="Calibri"/>
                <w:color w:val="000000"/>
              </w:rPr>
              <w:t>7 (2022)</w:t>
            </w:r>
          </w:p>
        </w:tc>
        <w:tc>
          <w:tcPr>
            <w:tcW w:w="2325" w:type="dxa"/>
          </w:tcPr>
          <w:p w14:paraId="0F61BCFB" w14:textId="24E34D42" w:rsidR="00B95516" w:rsidRDefault="00B95516" w:rsidP="00B95516">
            <w:r>
              <w:t>Annual</w:t>
            </w:r>
          </w:p>
        </w:tc>
        <w:tc>
          <w:tcPr>
            <w:tcW w:w="2325" w:type="dxa"/>
          </w:tcPr>
          <w:p w14:paraId="339BAF3E" w14:textId="62269D23" w:rsidR="00B95516" w:rsidRDefault="007772EA" w:rsidP="00B95516">
            <w:r>
              <w:t>FC housing system</w:t>
            </w:r>
          </w:p>
        </w:tc>
        <w:tc>
          <w:tcPr>
            <w:tcW w:w="2325" w:type="dxa"/>
          </w:tcPr>
          <w:p w14:paraId="769EB0FE" w14:textId="49EA1015" w:rsidR="00B95516" w:rsidRDefault="00B95516" w:rsidP="00B95516">
            <w:r>
              <w:t>HSCP</w:t>
            </w:r>
          </w:p>
        </w:tc>
      </w:tr>
      <w:tr w:rsidR="00B95516" w14:paraId="70E56ADA" w14:textId="77777777" w:rsidTr="06F63F8D">
        <w:tc>
          <w:tcPr>
            <w:tcW w:w="2324" w:type="dxa"/>
            <w:vAlign w:val="center"/>
          </w:tcPr>
          <w:p w14:paraId="5926E11F" w14:textId="3305BA31" w:rsidR="00B95516" w:rsidRDefault="00B95516" w:rsidP="00B95516">
            <w:r>
              <w:rPr>
                <w:rFonts w:ascii="Calibri" w:hAnsi="Calibri" w:cs="Calibri"/>
                <w:color w:val="000000"/>
              </w:rPr>
              <w:t xml:space="preserve">Number of people with complex needs living out with Falkirk </w:t>
            </w:r>
          </w:p>
        </w:tc>
        <w:tc>
          <w:tcPr>
            <w:tcW w:w="2324" w:type="dxa"/>
            <w:vAlign w:val="center"/>
          </w:tcPr>
          <w:p w14:paraId="4397477D" w14:textId="62A99914" w:rsidR="00B95516" w:rsidRDefault="00B95516" w:rsidP="00B95516">
            <w:r>
              <w:t>Reduce</w:t>
            </w:r>
          </w:p>
        </w:tc>
        <w:tc>
          <w:tcPr>
            <w:tcW w:w="2325" w:type="dxa"/>
            <w:vAlign w:val="center"/>
          </w:tcPr>
          <w:p w14:paraId="1D9E6F76" w14:textId="26B459EC" w:rsidR="00B95516" w:rsidRDefault="00AA0D63" w:rsidP="00B95516">
            <w:r>
              <w:t>91</w:t>
            </w:r>
          </w:p>
        </w:tc>
        <w:tc>
          <w:tcPr>
            <w:tcW w:w="2325" w:type="dxa"/>
          </w:tcPr>
          <w:p w14:paraId="6226CEAB" w14:textId="21A8B394" w:rsidR="00B95516" w:rsidRDefault="00B95516" w:rsidP="00B95516">
            <w:r>
              <w:t>Annual</w:t>
            </w:r>
          </w:p>
        </w:tc>
        <w:tc>
          <w:tcPr>
            <w:tcW w:w="2325" w:type="dxa"/>
          </w:tcPr>
          <w:p w14:paraId="05D356EF" w14:textId="49D21AF0" w:rsidR="00B95516" w:rsidRDefault="00B95516" w:rsidP="00B95516">
            <w:r>
              <w:t>HSCP</w:t>
            </w:r>
          </w:p>
        </w:tc>
        <w:tc>
          <w:tcPr>
            <w:tcW w:w="2325" w:type="dxa"/>
          </w:tcPr>
          <w:p w14:paraId="17BAB604" w14:textId="0D166D54" w:rsidR="00B95516" w:rsidRDefault="00B95516" w:rsidP="00B95516">
            <w:r>
              <w:t>HSCP</w:t>
            </w:r>
          </w:p>
        </w:tc>
      </w:tr>
    </w:tbl>
    <w:p w14:paraId="66D0C89E" w14:textId="77777777" w:rsidR="00BE1124" w:rsidRDefault="00BE1124"/>
    <w:p w14:paraId="410FFD45" w14:textId="77777777" w:rsidR="00FD1EC8" w:rsidRDefault="00FD1EC8">
      <w:r>
        <w:br w:type="page"/>
      </w:r>
    </w:p>
    <w:p w14:paraId="19D5CAFB" w14:textId="68BDDD9D" w:rsidR="0078662D" w:rsidRPr="009C34FF" w:rsidRDefault="00C21218">
      <w:pPr>
        <w:rPr>
          <w:b/>
          <w:bCs/>
        </w:rPr>
      </w:pPr>
      <w:r w:rsidRPr="009C34FF">
        <w:rPr>
          <w:b/>
          <w:bCs/>
        </w:rPr>
        <w:lastRenderedPageBreak/>
        <w:t xml:space="preserve">Priority five </w:t>
      </w:r>
      <w:r>
        <w:rPr>
          <w:b/>
          <w:bCs/>
        </w:rPr>
        <w:t xml:space="preserve">- </w:t>
      </w:r>
      <w:r w:rsidRPr="009C34FF">
        <w:rPr>
          <w:b/>
          <w:bCs/>
        </w:rPr>
        <w:t>Tackling Fuel Poverty, Climate Change and Energy Efficien</w:t>
      </w:r>
      <w:r>
        <w:rPr>
          <w:b/>
          <w:bCs/>
        </w:rPr>
        <w:t>cy</w:t>
      </w:r>
    </w:p>
    <w:tbl>
      <w:tblPr>
        <w:tblW w:w="14040" w:type="dxa"/>
        <w:tblLook w:val="04A0" w:firstRow="1" w:lastRow="0" w:firstColumn="1" w:lastColumn="0" w:noHBand="0" w:noVBand="1"/>
      </w:tblPr>
      <w:tblGrid>
        <w:gridCol w:w="3080"/>
        <w:gridCol w:w="3080"/>
        <w:gridCol w:w="3080"/>
        <w:gridCol w:w="2440"/>
        <w:gridCol w:w="2360"/>
      </w:tblGrid>
      <w:tr w:rsidR="000F6A6C" w:rsidRPr="00CB0D0D" w14:paraId="30ED9D79" w14:textId="77777777" w:rsidTr="000F6A6C">
        <w:trPr>
          <w:trHeight w:val="315"/>
          <w:tblHeader/>
        </w:trPr>
        <w:tc>
          <w:tcPr>
            <w:tcW w:w="3080" w:type="dxa"/>
            <w:tcBorders>
              <w:top w:val="single" w:sz="8" w:space="0" w:color="auto"/>
              <w:left w:val="single" w:sz="8" w:space="0" w:color="auto"/>
              <w:bottom w:val="single" w:sz="8" w:space="0" w:color="auto"/>
              <w:right w:val="single" w:sz="8" w:space="0" w:color="auto"/>
            </w:tcBorders>
            <w:shd w:val="clear" w:color="000000" w:fill="D9E2F3"/>
          </w:tcPr>
          <w:p w14:paraId="32EA673F" w14:textId="10A6E618" w:rsidR="000F6A6C" w:rsidRPr="00CB0D0D" w:rsidRDefault="000F6A6C" w:rsidP="00CB0D0D">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5</w:t>
            </w:r>
          </w:p>
        </w:tc>
        <w:tc>
          <w:tcPr>
            <w:tcW w:w="3080" w:type="dxa"/>
            <w:tcBorders>
              <w:top w:val="single" w:sz="8" w:space="0" w:color="auto"/>
              <w:left w:val="nil"/>
              <w:bottom w:val="single" w:sz="8" w:space="0" w:color="auto"/>
              <w:right w:val="single" w:sz="8" w:space="0" w:color="auto"/>
            </w:tcBorders>
            <w:shd w:val="clear" w:color="000000" w:fill="D9E2F3"/>
          </w:tcPr>
          <w:p w14:paraId="6587ABC2" w14:textId="77777777" w:rsidR="000F6A6C" w:rsidRPr="00CB0D0D" w:rsidRDefault="000F6A6C" w:rsidP="00CB0D0D">
            <w:pPr>
              <w:spacing w:after="0" w:line="240" w:lineRule="auto"/>
              <w:rPr>
                <w:rFonts w:ascii="Calibri" w:eastAsia="Times New Roman" w:hAnsi="Calibri" w:cs="Calibri"/>
                <w:b/>
                <w:bCs/>
                <w:lang w:eastAsia="en-GB"/>
              </w:rPr>
            </w:pPr>
          </w:p>
        </w:tc>
        <w:tc>
          <w:tcPr>
            <w:tcW w:w="3080" w:type="dxa"/>
            <w:tcBorders>
              <w:top w:val="single" w:sz="8" w:space="0" w:color="auto"/>
              <w:left w:val="nil"/>
              <w:bottom w:val="single" w:sz="8" w:space="0" w:color="auto"/>
              <w:right w:val="single" w:sz="8" w:space="0" w:color="auto"/>
            </w:tcBorders>
            <w:shd w:val="clear" w:color="000000" w:fill="D9E2F3"/>
          </w:tcPr>
          <w:p w14:paraId="20D52372" w14:textId="77777777" w:rsidR="000F6A6C" w:rsidRPr="00CB0D0D" w:rsidRDefault="000F6A6C" w:rsidP="00CB0D0D">
            <w:pPr>
              <w:spacing w:after="0" w:line="240" w:lineRule="auto"/>
              <w:rPr>
                <w:rFonts w:ascii="Calibri" w:eastAsia="Times New Roman" w:hAnsi="Calibri" w:cs="Calibri"/>
                <w:b/>
                <w:bCs/>
                <w:lang w:eastAsia="en-GB"/>
              </w:rPr>
            </w:pPr>
          </w:p>
        </w:tc>
        <w:tc>
          <w:tcPr>
            <w:tcW w:w="2440" w:type="dxa"/>
            <w:tcBorders>
              <w:top w:val="single" w:sz="8" w:space="0" w:color="auto"/>
              <w:left w:val="nil"/>
              <w:bottom w:val="single" w:sz="8" w:space="0" w:color="auto"/>
              <w:right w:val="single" w:sz="8" w:space="0" w:color="auto"/>
            </w:tcBorders>
            <w:shd w:val="clear" w:color="000000" w:fill="D9E2F3"/>
          </w:tcPr>
          <w:p w14:paraId="2BBD8A75" w14:textId="77777777" w:rsidR="000F6A6C" w:rsidRPr="00CB0D0D" w:rsidRDefault="000F6A6C" w:rsidP="00CB0D0D">
            <w:pPr>
              <w:spacing w:after="0" w:line="240" w:lineRule="auto"/>
              <w:rPr>
                <w:rFonts w:ascii="Calibri" w:eastAsia="Times New Roman" w:hAnsi="Calibri" w:cs="Calibri"/>
                <w:b/>
                <w:bCs/>
                <w:lang w:eastAsia="en-GB"/>
              </w:rPr>
            </w:pPr>
          </w:p>
        </w:tc>
        <w:tc>
          <w:tcPr>
            <w:tcW w:w="2360" w:type="dxa"/>
            <w:tcBorders>
              <w:top w:val="single" w:sz="8" w:space="0" w:color="auto"/>
              <w:left w:val="nil"/>
              <w:bottom w:val="single" w:sz="8" w:space="0" w:color="auto"/>
              <w:right w:val="single" w:sz="8" w:space="0" w:color="auto"/>
            </w:tcBorders>
            <w:shd w:val="clear" w:color="000000" w:fill="D9E2F3"/>
          </w:tcPr>
          <w:p w14:paraId="21756D44" w14:textId="77777777" w:rsidR="000F6A6C" w:rsidRPr="00CB0D0D" w:rsidRDefault="000F6A6C" w:rsidP="00CB0D0D">
            <w:pPr>
              <w:spacing w:after="0" w:line="240" w:lineRule="auto"/>
              <w:rPr>
                <w:rFonts w:ascii="Calibri" w:eastAsia="Times New Roman" w:hAnsi="Calibri" w:cs="Calibri"/>
                <w:b/>
                <w:bCs/>
                <w:lang w:eastAsia="en-GB"/>
              </w:rPr>
            </w:pPr>
          </w:p>
        </w:tc>
      </w:tr>
      <w:tr w:rsidR="00CB0D0D" w:rsidRPr="00CB0D0D" w14:paraId="3A5C58C9" w14:textId="77777777" w:rsidTr="000F6A6C">
        <w:trPr>
          <w:trHeight w:val="315"/>
          <w:tblHeader/>
        </w:trPr>
        <w:tc>
          <w:tcPr>
            <w:tcW w:w="3080" w:type="dxa"/>
            <w:tcBorders>
              <w:top w:val="single" w:sz="8" w:space="0" w:color="auto"/>
              <w:left w:val="single" w:sz="8" w:space="0" w:color="auto"/>
              <w:bottom w:val="single" w:sz="8" w:space="0" w:color="auto"/>
              <w:right w:val="single" w:sz="8" w:space="0" w:color="auto"/>
            </w:tcBorders>
            <w:shd w:val="clear" w:color="000000" w:fill="D9E2F3"/>
            <w:hideMark/>
          </w:tcPr>
          <w:p w14:paraId="53CE9DA9"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Outcome</w:t>
            </w:r>
          </w:p>
        </w:tc>
        <w:tc>
          <w:tcPr>
            <w:tcW w:w="3080" w:type="dxa"/>
            <w:tcBorders>
              <w:top w:val="single" w:sz="8" w:space="0" w:color="auto"/>
              <w:left w:val="nil"/>
              <w:bottom w:val="single" w:sz="8" w:space="0" w:color="auto"/>
              <w:right w:val="single" w:sz="8" w:space="0" w:color="auto"/>
            </w:tcBorders>
            <w:shd w:val="clear" w:color="000000" w:fill="D9E2F3"/>
            <w:hideMark/>
          </w:tcPr>
          <w:p w14:paraId="388340CD"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 xml:space="preserve">Action </w:t>
            </w:r>
          </w:p>
        </w:tc>
        <w:tc>
          <w:tcPr>
            <w:tcW w:w="3080" w:type="dxa"/>
            <w:tcBorders>
              <w:top w:val="single" w:sz="8" w:space="0" w:color="auto"/>
              <w:left w:val="nil"/>
              <w:bottom w:val="single" w:sz="8" w:space="0" w:color="auto"/>
              <w:right w:val="single" w:sz="8" w:space="0" w:color="auto"/>
            </w:tcBorders>
            <w:shd w:val="clear" w:color="000000" w:fill="D9E2F3"/>
            <w:hideMark/>
          </w:tcPr>
          <w:p w14:paraId="1E59BB3C"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Milestone</w:t>
            </w:r>
          </w:p>
        </w:tc>
        <w:tc>
          <w:tcPr>
            <w:tcW w:w="2440" w:type="dxa"/>
            <w:tcBorders>
              <w:top w:val="single" w:sz="8" w:space="0" w:color="auto"/>
              <w:left w:val="nil"/>
              <w:bottom w:val="single" w:sz="8" w:space="0" w:color="auto"/>
              <w:right w:val="single" w:sz="8" w:space="0" w:color="auto"/>
            </w:tcBorders>
            <w:shd w:val="clear" w:color="000000" w:fill="D9E2F3"/>
            <w:hideMark/>
          </w:tcPr>
          <w:p w14:paraId="7370C090"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Timescale</w:t>
            </w:r>
          </w:p>
        </w:tc>
        <w:tc>
          <w:tcPr>
            <w:tcW w:w="2360" w:type="dxa"/>
            <w:tcBorders>
              <w:top w:val="single" w:sz="8" w:space="0" w:color="auto"/>
              <w:left w:val="nil"/>
              <w:bottom w:val="single" w:sz="8" w:space="0" w:color="auto"/>
              <w:right w:val="single" w:sz="8" w:space="0" w:color="auto"/>
            </w:tcBorders>
            <w:shd w:val="clear" w:color="000000" w:fill="D9E2F3"/>
            <w:hideMark/>
          </w:tcPr>
          <w:p w14:paraId="4798575D"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Lead</w:t>
            </w:r>
          </w:p>
        </w:tc>
      </w:tr>
      <w:tr w:rsidR="00CB0D0D" w:rsidRPr="00CB0D0D" w14:paraId="445EBBC3" w14:textId="77777777" w:rsidTr="00CB0D0D">
        <w:trPr>
          <w:trHeight w:val="2565"/>
        </w:trPr>
        <w:tc>
          <w:tcPr>
            <w:tcW w:w="3080" w:type="dxa"/>
            <w:tcBorders>
              <w:top w:val="nil"/>
              <w:left w:val="single" w:sz="8" w:space="0" w:color="auto"/>
              <w:bottom w:val="single" w:sz="8" w:space="0" w:color="auto"/>
              <w:right w:val="single" w:sz="8" w:space="0" w:color="auto"/>
            </w:tcBorders>
            <w:shd w:val="clear" w:color="auto" w:fill="auto"/>
            <w:hideMark/>
          </w:tcPr>
          <w:p w14:paraId="03C6F43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Our Climate Change Strategy sets out Falkirk Council’s approach to delivering on its climate change ambition and responsibilities. </w:t>
            </w:r>
          </w:p>
        </w:tc>
        <w:tc>
          <w:tcPr>
            <w:tcW w:w="3080" w:type="dxa"/>
            <w:tcBorders>
              <w:top w:val="nil"/>
              <w:left w:val="nil"/>
              <w:bottom w:val="single" w:sz="8" w:space="0" w:color="auto"/>
              <w:right w:val="single" w:sz="8" w:space="0" w:color="auto"/>
            </w:tcBorders>
            <w:shd w:val="clear" w:color="auto" w:fill="auto"/>
            <w:hideMark/>
          </w:tcPr>
          <w:p w14:paraId="029453C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will reduce emissions from Council owned properties and buildings and support residents to be net zero carbon emission ready. We will use the Local Climate Impacts Profile to prepare for the impacts of climate change.</w:t>
            </w:r>
          </w:p>
        </w:tc>
        <w:tc>
          <w:tcPr>
            <w:tcW w:w="3080" w:type="dxa"/>
            <w:tcBorders>
              <w:top w:val="nil"/>
              <w:left w:val="nil"/>
              <w:bottom w:val="single" w:sz="8" w:space="0" w:color="auto"/>
              <w:right w:val="single" w:sz="8" w:space="0" w:color="auto"/>
            </w:tcBorders>
            <w:shd w:val="clear" w:color="auto" w:fill="auto"/>
            <w:hideMark/>
          </w:tcPr>
          <w:p w14:paraId="0F5EB2B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The strategy will sit alongside the updated Climate Emergency Action Plan (2022- 2030). Officers will provide regular updates on this Action Plan.</w:t>
            </w:r>
          </w:p>
        </w:tc>
        <w:tc>
          <w:tcPr>
            <w:tcW w:w="2440" w:type="dxa"/>
            <w:tcBorders>
              <w:top w:val="nil"/>
              <w:left w:val="nil"/>
              <w:bottom w:val="single" w:sz="8" w:space="0" w:color="auto"/>
              <w:right w:val="single" w:sz="8" w:space="0" w:color="auto"/>
            </w:tcBorders>
            <w:shd w:val="clear" w:color="auto" w:fill="auto"/>
            <w:hideMark/>
          </w:tcPr>
          <w:p w14:paraId="3EF9E90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2022-2030</w:t>
            </w:r>
          </w:p>
        </w:tc>
        <w:tc>
          <w:tcPr>
            <w:tcW w:w="2360" w:type="dxa"/>
            <w:tcBorders>
              <w:top w:val="nil"/>
              <w:left w:val="nil"/>
              <w:bottom w:val="single" w:sz="8" w:space="0" w:color="auto"/>
              <w:right w:val="single" w:sz="8" w:space="0" w:color="auto"/>
            </w:tcBorders>
            <w:shd w:val="clear" w:color="auto" w:fill="auto"/>
            <w:hideMark/>
          </w:tcPr>
          <w:p w14:paraId="146D68E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Lead Officer Climate Change</w:t>
            </w:r>
          </w:p>
        </w:tc>
      </w:tr>
      <w:tr w:rsidR="00CB0D0D" w:rsidRPr="00CB0D0D" w14:paraId="3FDA6B17" w14:textId="77777777" w:rsidTr="00CB0D0D">
        <w:trPr>
          <w:trHeight w:val="2730"/>
        </w:trPr>
        <w:tc>
          <w:tcPr>
            <w:tcW w:w="3080" w:type="dxa"/>
            <w:tcBorders>
              <w:top w:val="nil"/>
              <w:left w:val="single" w:sz="8" w:space="0" w:color="auto"/>
              <w:bottom w:val="single" w:sz="8" w:space="0" w:color="auto"/>
              <w:right w:val="single" w:sz="8" w:space="0" w:color="auto"/>
            </w:tcBorders>
            <w:shd w:val="clear" w:color="auto" w:fill="auto"/>
            <w:hideMark/>
          </w:tcPr>
          <w:p w14:paraId="0156111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Our Local Heat &amp; Energy Efficiency Strategy sets out the long-term plan for decarbonising heat in buildings and improving their energy efficiency across the entire local authority area.</w:t>
            </w:r>
          </w:p>
        </w:tc>
        <w:tc>
          <w:tcPr>
            <w:tcW w:w="3080" w:type="dxa"/>
            <w:tcBorders>
              <w:top w:val="nil"/>
              <w:left w:val="nil"/>
              <w:bottom w:val="single" w:sz="8" w:space="0" w:color="auto"/>
              <w:right w:val="single" w:sz="8" w:space="0" w:color="auto"/>
            </w:tcBorders>
            <w:shd w:val="clear" w:color="auto" w:fill="auto"/>
            <w:hideMark/>
          </w:tcPr>
          <w:p w14:paraId="5DDB673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Completion of the Local Heat &amp; Energy Efficiency Strategy will allow the Council to plan the reduction of carbon emissions from heat across the whole council area. Focus points include energy efficiency and heat networks.</w:t>
            </w:r>
          </w:p>
        </w:tc>
        <w:tc>
          <w:tcPr>
            <w:tcW w:w="3080" w:type="dxa"/>
            <w:tcBorders>
              <w:top w:val="nil"/>
              <w:left w:val="nil"/>
              <w:bottom w:val="single" w:sz="8" w:space="0" w:color="auto"/>
              <w:right w:val="single" w:sz="8" w:space="0" w:color="auto"/>
            </w:tcBorders>
            <w:shd w:val="clear" w:color="auto" w:fill="auto"/>
            <w:hideMark/>
          </w:tcPr>
          <w:p w14:paraId="451489F8" w14:textId="77777777" w:rsidR="00CB0D0D" w:rsidRPr="00CB0D0D" w:rsidRDefault="00CB0D0D" w:rsidP="00CB0D0D">
            <w:pPr>
              <w:spacing w:after="0" w:line="240" w:lineRule="auto"/>
              <w:jc w:val="both"/>
              <w:rPr>
                <w:rFonts w:ascii="Calibri" w:eastAsia="Times New Roman" w:hAnsi="Calibri" w:cs="Calibri"/>
                <w:color w:val="000000"/>
                <w:lang w:eastAsia="en-GB"/>
              </w:rPr>
            </w:pPr>
            <w:r w:rsidRPr="00CB0D0D">
              <w:rPr>
                <w:rFonts w:ascii="Calibri" w:eastAsia="Times New Roman" w:hAnsi="Calibri" w:cs="Calibri"/>
                <w:color w:val="000000"/>
                <w:lang w:eastAsia="en-GB"/>
              </w:rPr>
              <w:t>LHEES Delivery Plan will set out how we plan to deliver the actions set out within the LHEES Strategy.</w:t>
            </w:r>
          </w:p>
        </w:tc>
        <w:tc>
          <w:tcPr>
            <w:tcW w:w="2440" w:type="dxa"/>
            <w:tcBorders>
              <w:top w:val="nil"/>
              <w:left w:val="nil"/>
              <w:bottom w:val="single" w:sz="8" w:space="0" w:color="auto"/>
              <w:right w:val="single" w:sz="8" w:space="0" w:color="auto"/>
            </w:tcBorders>
            <w:shd w:val="clear" w:color="auto" w:fill="auto"/>
            <w:hideMark/>
          </w:tcPr>
          <w:p w14:paraId="3FFDC93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Due 31.12.23.  Updated every 5 years.</w:t>
            </w:r>
          </w:p>
        </w:tc>
        <w:tc>
          <w:tcPr>
            <w:tcW w:w="2360" w:type="dxa"/>
            <w:tcBorders>
              <w:top w:val="nil"/>
              <w:left w:val="nil"/>
              <w:bottom w:val="single" w:sz="8" w:space="0" w:color="auto"/>
              <w:right w:val="single" w:sz="8" w:space="0" w:color="auto"/>
            </w:tcBorders>
            <w:shd w:val="clear" w:color="auto" w:fill="auto"/>
            <w:hideMark/>
          </w:tcPr>
          <w:p w14:paraId="061DC9F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Lead Officer Climate Change</w:t>
            </w:r>
          </w:p>
        </w:tc>
      </w:tr>
      <w:tr w:rsidR="00CB0D0D" w:rsidRPr="00CB0D0D" w14:paraId="7BBA61EC" w14:textId="77777777" w:rsidTr="00CB0D0D">
        <w:trPr>
          <w:trHeight w:val="1320"/>
        </w:trPr>
        <w:tc>
          <w:tcPr>
            <w:tcW w:w="3080" w:type="dxa"/>
            <w:tcBorders>
              <w:top w:val="nil"/>
              <w:left w:val="single" w:sz="8" w:space="0" w:color="auto"/>
              <w:bottom w:val="single" w:sz="8" w:space="0" w:color="auto"/>
              <w:right w:val="single" w:sz="8" w:space="0" w:color="auto"/>
            </w:tcBorders>
            <w:shd w:val="clear" w:color="auto" w:fill="auto"/>
            <w:hideMark/>
          </w:tcPr>
          <w:p w14:paraId="394B211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1240E04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Improve insulation for all Council properties with non-traditional construction where technically feasible.</w:t>
            </w:r>
          </w:p>
        </w:tc>
        <w:tc>
          <w:tcPr>
            <w:tcW w:w="3080" w:type="dxa"/>
            <w:tcBorders>
              <w:top w:val="nil"/>
              <w:left w:val="nil"/>
              <w:bottom w:val="single" w:sz="8" w:space="0" w:color="auto"/>
              <w:right w:val="single" w:sz="8" w:space="0" w:color="auto"/>
            </w:tcBorders>
            <w:shd w:val="clear" w:color="auto" w:fill="auto"/>
            <w:hideMark/>
          </w:tcPr>
          <w:p w14:paraId="5DE989E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Provide progress information to the SHR on % properties meeting the EESSH</w:t>
            </w:r>
          </w:p>
        </w:tc>
        <w:tc>
          <w:tcPr>
            <w:tcW w:w="2440" w:type="dxa"/>
            <w:tcBorders>
              <w:top w:val="nil"/>
              <w:left w:val="nil"/>
              <w:bottom w:val="single" w:sz="8" w:space="0" w:color="auto"/>
              <w:right w:val="single" w:sz="8" w:space="0" w:color="auto"/>
            </w:tcBorders>
            <w:shd w:val="clear" w:color="auto" w:fill="auto"/>
            <w:hideMark/>
          </w:tcPr>
          <w:p w14:paraId="635BD83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w:t>
            </w:r>
          </w:p>
        </w:tc>
        <w:tc>
          <w:tcPr>
            <w:tcW w:w="2360" w:type="dxa"/>
            <w:tcBorders>
              <w:top w:val="nil"/>
              <w:left w:val="nil"/>
              <w:bottom w:val="single" w:sz="8" w:space="0" w:color="auto"/>
              <w:right w:val="single" w:sz="8" w:space="0" w:color="auto"/>
            </w:tcBorders>
            <w:shd w:val="clear" w:color="auto" w:fill="auto"/>
            <w:hideMark/>
          </w:tcPr>
          <w:p w14:paraId="55821DB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3207B47C" w14:textId="77777777" w:rsidTr="00CB0D0D">
        <w:trPr>
          <w:trHeight w:val="1380"/>
        </w:trPr>
        <w:tc>
          <w:tcPr>
            <w:tcW w:w="3080" w:type="dxa"/>
            <w:tcBorders>
              <w:top w:val="nil"/>
              <w:left w:val="single" w:sz="8" w:space="0" w:color="auto"/>
              <w:bottom w:val="single" w:sz="8" w:space="0" w:color="auto"/>
              <w:right w:val="single" w:sz="8" w:space="0" w:color="auto"/>
            </w:tcBorders>
            <w:shd w:val="clear" w:color="auto" w:fill="auto"/>
            <w:hideMark/>
          </w:tcPr>
          <w:p w14:paraId="384B8B4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lastRenderedPageBreak/>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452AF60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Install cavity wall and loft insulation to remaining Council properties where technically feasible</w:t>
            </w:r>
          </w:p>
        </w:tc>
        <w:tc>
          <w:tcPr>
            <w:tcW w:w="3080" w:type="dxa"/>
            <w:tcBorders>
              <w:top w:val="nil"/>
              <w:left w:val="nil"/>
              <w:bottom w:val="single" w:sz="8" w:space="0" w:color="auto"/>
              <w:right w:val="single" w:sz="8" w:space="0" w:color="auto"/>
            </w:tcBorders>
            <w:shd w:val="clear" w:color="auto" w:fill="auto"/>
            <w:hideMark/>
          </w:tcPr>
          <w:p w14:paraId="1C2DAFE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Provide progress information to the SHR on % properties meeting the EESSH</w:t>
            </w:r>
          </w:p>
        </w:tc>
        <w:tc>
          <w:tcPr>
            <w:tcW w:w="2440" w:type="dxa"/>
            <w:tcBorders>
              <w:top w:val="nil"/>
              <w:left w:val="nil"/>
              <w:bottom w:val="single" w:sz="8" w:space="0" w:color="auto"/>
              <w:right w:val="single" w:sz="8" w:space="0" w:color="auto"/>
            </w:tcBorders>
            <w:shd w:val="clear" w:color="auto" w:fill="auto"/>
            <w:hideMark/>
          </w:tcPr>
          <w:p w14:paraId="1FC21BB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w:t>
            </w:r>
          </w:p>
        </w:tc>
        <w:tc>
          <w:tcPr>
            <w:tcW w:w="2360" w:type="dxa"/>
            <w:tcBorders>
              <w:top w:val="nil"/>
              <w:left w:val="nil"/>
              <w:bottom w:val="single" w:sz="8" w:space="0" w:color="auto"/>
              <w:right w:val="single" w:sz="8" w:space="0" w:color="auto"/>
            </w:tcBorders>
            <w:shd w:val="clear" w:color="auto" w:fill="auto"/>
            <w:hideMark/>
          </w:tcPr>
          <w:p w14:paraId="74AD28E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2C9AFA0E"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6CA3CF4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6354265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Explore energy efficient heating for properties with older electric or solid fuel heating</w:t>
            </w:r>
          </w:p>
        </w:tc>
        <w:tc>
          <w:tcPr>
            <w:tcW w:w="3080" w:type="dxa"/>
            <w:tcBorders>
              <w:top w:val="nil"/>
              <w:left w:val="nil"/>
              <w:bottom w:val="single" w:sz="8" w:space="0" w:color="auto"/>
              <w:right w:val="single" w:sz="8" w:space="0" w:color="auto"/>
            </w:tcBorders>
            <w:shd w:val="clear" w:color="auto" w:fill="auto"/>
            <w:hideMark/>
          </w:tcPr>
          <w:p w14:paraId="2E4FDD8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Review annually in line with Housing Investment Programme</w:t>
            </w:r>
          </w:p>
        </w:tc>
        <w:tc>
          <w:tcPr>
            <w:tcW w:w="2440" w:type="dxa"/>
            <w:tcBorders>
              <w:top w:val="nil"/>
              <w:left w:val="nil"/>
              <w:bottom w:val="single" w:sz="8" w:space="0" w:color="auto"/>
              <w:right w:val="single" w:sz="8" w:space="0" w:color="auto"/>
            </w:tcBorders>
            <w:shd w:val="clear" w:color="auto" w:fill="auto"/>
            <w:hideMark/>
          </w:tcPr>
          <w:p w14:paraId="48F1680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w:t>
            </w:r>
          </w:p>
        </w:tc>
        <w:tc>
          <w:tcPr>
            <w:tcW w:w="2360" w:type="dxa"/>
            <w:tcBorders>
              <w:top w:val="nil"/>
              <w:left w:val="nil"/>
              <w:bottom w:val="single" w:sz="8" w:space="0" w:color="auto"/>
              <w:right w:val="single" w:sz="8" w:space="0" w:color="auto"/>
            </w:tcBorders>
            <w:shd w:val="clear" w:color="auto" w:fill="auto"/>
            <w:hideMark/>
          </w:tcPr>
          <w:p w14:paraId="7031411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10A350E2" w14:textId="77777777" w:rsidTr="00CB0D0D">
        <w:trPr>
          <w:trHeight w:val="1395"/>
        </w:trPr>
        <w:tc>
          <w:tcPr>
            <w:tcW w:w="3080" w:type="dxa"/>
            <w:tcBorders>
              <w:top w:val="nil"/>
              <w:left w:val="single" w:sz="8" w:space="0" w:color="auto"/>
              <w:bottom w:val="single" w:sz="8" w:space="0" w:color="auto"/>
              <w:right w:val="single" w:sz="8" w:space="0" w:color="auto"/>
            </w:tcBorders>
            <w:shd w:val="clear" w:color="auto" w:fill="auto"/>
            <w:hideMark/>
          </w:tcPr>
          <w:p w14:paraId="5077B7B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1BD0A08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Increase the number of properties connected to the Combined Heat and Power (CHP) system in Callendar Park</w:t>
            </w:r>
          </w:p>
        </w:tc>
        <w:tc>
          <w:tcPr>
            <w:tcW w:w="3080" w:type="dxa"/>
            <w:tcBorders>
              <w:top w:val="nil"/>
              <w:left w:val="nil"/>
              <w:bottom w:val="single" w:sz="8" w:space="0" w:color="auto"/>
              <w:right w:val="single" w:sz="8" w:space="0" w:color="auto"/>
            </w:tcBorders>
            <w:shd w:val="clear" w:color="auto" w:fill="auto"/>
            <w:hideMark/>
          </w:tcPr>
          <w:p w14:paraId="2DAB573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Review annually in line with Housing Investment Programme</w:t>
            </w:r>
          </w:p>
        </w:tc>
        <w:tc>
          <w:tcPr>
            <w:tcW w:w="2440" w:type="dxa"/>
            <w:tcBorders>
              <w:top w:val="nil"/>
              <w:left w:val="nil"/>
              <w:bottom w:val="single" w:sz="8" w:space="0" w:color="auto"/>
              <w:right w:val="single" w:sz="8" w:space="0" w:color="auto"/>
            </w:tcBorders>
            <w:shd w:val="clear" w:color="auto" w:fill="auto"/>
            <w:hideMark/>
          </w:tcPr>
          <w:p w14:paraId="213D188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w:t>
            </w:r>
          </w:p>
        </w:tc>
        <w:tc>
          <w:tcPr>
            <w:tcW w:w="2360" w:type="dxa"/>
            <w:tcBorders>
              <w:top w:val="nil"/>
              <w:left w:val="nil"/>
              <w:bottom w:val="single" w:sz="8" w:space="0" w:color="auto"/>
              <w:right w:val="single" w:sz="8" w:space="0" w:color="auto"/>
            </w:tcBorders>
            <w:shd w:val="clear" w:color="auto" w:fill="auto"/>
            <w:hideMark/>
          </w:tcPr>
          <w:p w14:paraId="3FE35E3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0A8F343C" w14:textId="77777777" w:rsidTr="00CB0D0D">
        <w:trPr>
          <w:trHeight w:val="1815"/>
        </w:trPr>
        <w:tc>
          <w:tcPr>
            <w:tcW w:w="3080" w:type="dxa"/>
            <w:tcBorders>
              <w:top w:val="nil"/>
              <w:left w:val="single" w:sz="8" w:space="0" w:color="auto"/>
              <w:bottom w:val="single" w:sz="8" w:space="0" w:color="auto"/>
              <w:right w:val="single" w:sz="8" w:space="0" w:color="auto"/>
            </w:tcBorders>
            <w:shd w:val="clear" w:color="auto" w:fill="auto"/>
            <w:hideMark/>
          </w:tcPr>
          <w:p w14:paraId="6462B83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3A41956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Develop a renewable package of heating including solar </w:t>
            </w:r>
            <w:proofErr w:type="spellStart"/>
            <w:r w:rsidRPr="00CB0D0D">
              <w:rPr>
                <w:rFonts w:ascii="Calibri" w:eastAsia="Times New Roman" w:hAnsi="Calibri" w:cs="Calibri"/>
                <w:color w:val="000000"/>
                <w:lang w:eastAsia="en-GB"/>
              </w:rPr>
              <w:t>pv</w:t>
            </w:r>
            <w:proofErr w:type="spellEnd"/>
            <w:r w:rsidRPr="00CB0D0D">
              <w:rPr>
                <w:rFonts w:ascii="Calibri" w:eastAsia="Times New Roman" w:hAnsi="Calibri" w:cs="Calibri"/>
                <w:color w:val="000000"/>
                <w:lang w:eastAsia="en-GB"/>
              </w:rPr>
              <w:t xml:space="preserve"> and battery storage for properties in the areas that cannot be connected to the gas network </w:t>
            </w:r>
          </w:p>
        </w:tc>
        <w:tc>
          <w:tcPr>
            <w:tcW w:w="3080" w:type="dxa"/>
            <w:tcBorders>
              <w:top w:val="nil"/>
              <w:left w:val="nil"/>
              <w:bottom w:val="single" w:sz="8" w:space="0" w:color="auto"/>
              <w:right w:val="single" w:sz="8" w:space="0" w:color="auto"/>
            </w:tcBorders>
            <w:shd w:val="clear" w:color="auto" w:fill="auto"/>
            <w:hideMark/>
          </w:tcPr>
          <w:p w14:paraId="010C991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Review annually in line with Housing Investment Programme</w:t>
            </w:r>
          </w:p>
        </w:tc>
        <w:tc>
          <w:tcPr>
            <w:tcW w:w="2440" w:type="dxa"/>
            <w:tcBorders>
              <w:top w:val="nil"/>
              <w:left w:val="nil"/>
              <w:bottom w:val="single" w:sz="8" w:space="0" w:color="auto"/>
              <w:right w:val="single" w:sz="8" w:space="0" w:color="auto"/>
            </w:tcBorders>
            <w:shd w:val="clear" w:color="auto" w:fill="auto"/>
            <w:hideMark/>
          </w:tcPr>
          <w:p w14:paraId="5B58A0B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w:t>
            </w:r>
          </w:p>
        </w:tc>
        <w:tc>
          <w:tcPr>
            <w:tcW w:w="2360" w:type="dxa"/>
            <w:tcBorders>
              <w:top w:val="nil"/>
              <w:left w:val="nil"/>
              <w:bottom w:val="single" w:sz="8" w:space="0" w:color="auto"/>
              <w:right w:val="single" w:sz="8" w:space="0" w:color="auto"/>
            </w:tcBorders>
            <w:shd w:val="clear" w:color="auto" w:fill="auto"/>
            <w:hideMark/>
          </w:tcPr>
          <w:p w14:paraId="721AD5F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4DFDDBFC"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32D38AA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787A427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Extend the gas pipeline to Avonbridge, California, Letham, </w:t>
            </w:r>
            <w:proofErr w:type="spellStart"/>
            <w:r w:rsidRPr="00CB0D0D">
              <w:rPr>
                <w:rFonts w:ascii="Calibri" w:eastAsia="Times New Roman" w:hAnsi="Calibri" w:cs="Calibri"/>
                <w:color w:val="000000"/>
                <w:lang w:eastAsia="en-GB"/>
              </w:rPr>
              <w:t>Slamannan</w:t>
            </w:r>
            <w:proofErr w:type="spellEnd"/>
            <w:r w:rsidRPr="00CB0D0D">
              <w:rPr>
                <w:rFonts w:ascii="Calibri" w:eastAsia="Times New Roman" w:hAnsi="Calibri" w:cs="Calibri"/>
                <w:color w:val="000000"/>
                <w:lang w:eastAsia="en-GB"/>
              </w:rPr>
              <w:t xml:space="preserve"> and Whitecross</w:t>
            </w:r>
          </w:p>
        </w:tc>
        <w:tc>
          <w:tcPr>
            <w:tcW w:w="3080" w:type="dxa"/>
            <w:tcBorders>
              <w:top w:val="nil"/>
              <w:left w:val="nil"/>
              <w:bottom w:val="single" w:sz="8" w:space="0" w:color="auto"/>
              <w:right w:val="single" w:sz="8" w:space="0" w:color="auto"/>
            </w:tcBorders>
            <w:shd w:val="clear" w:color="auto" w:fill="auto"/>
            <w:hideMark/>
          </w:tcPr>
          <w:p w14:paraId="0554B25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Villages to be connected within timescales and resources.</w:t>
            </w:r>
          </w:p>
        </w:tc>
        <w:tc>
          <w:tcPr>
            <w:tcW w:w="2440" w:type="dxa"/>
            <w:tcBorders>
              <w:top w:val="nil"/>
              <w:left w:val="nil"/>
              <w:bottom w:val="single" w:sz="8" w:space="0" w:color="auto"/>
              <w:right w:val="single" w:sz="8" w:space="0" w:color="auto"/>
            </w:tcBorders>
            <w:shd w:val="clear" w:color="auto" w:fill="auto"/>
            <w:hideMark/>
          </w:tcPr>
          <w:p w14:paraId="1D4B5940"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color w:val="000000"/>
                <w:lang w:eastAsia="en-GB"/>
              </w:rPr>
              <w:t>California</w:t>
            </w:r>
            <w:r w:rsidRPr="00CB0D0D">
              <w:rPr>
                <w:rFonts w:ascii="Calibri" w:eastAsia="Times New Roman" w:hAnsi="Calibri" w:cs="Calibri"/>
                <w:color w:val="000000"/>
                <w:lang w:eastAsia="en-GB"/>
              </w:rPr>
              <w:t>: Expected start Oct 2023, completion April 2024.</w:t>
            </w:r>
          </w:p>
        </w:tc>
        <w:tc>
          <w:tcPr>
            <w:tcW w:w="2360" w:type="dxa"/>
            <w:tcBorders>
              <w:top w:val="nil"/>
              <w:left w:val="nil"/>
              <w:bottom w:val="single" w:sz="8" w:space="0" w:color="auto"/>
              <w:right w:val="single" w:sz="8" w:space="0" w:color="auto"/>
            </w:tcBorders>
            <w:shd w:val="clear" w:color="auto" w:fill="auto"/>
            <w:hideMark/>
          </w:tcPr>
          <w:p w14:paraId="6EABC05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5F5D85DC"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1EED366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lastRenderedPageBreak/>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0D4DD24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Extend the gas pipeline to Avonbridge, California, Letham, </w:t>
            </w:r>
            <w:proofErr w:type="spellStart"/>
            <w:r w:rsidRPr="00CB0D0D">
              <w:rPr>
                <w:rFonts w:ascii="Calibri" w:eastAsia="Times New Roman" w:hAnsi="Calibri" w:cs="Calibri"/>
                <w:color w:val="000000"/>
                <w:lang w:eastAsia="en-GB"/>
              </w:rPr>
              <w:t>Slamannan</w:t>
            </w:r>
            <w:proofErr w:type="spellEnd"/>
            <w:r w:rsidRPr="00CB0D0D">
              <w:rPr>
                <w:rFonts w:ascii="Calibri" w:eastAsia="Times New Roman" w:hAnsi="Calibri" w:cs="Calibri"/>
                <w:color w:val="000000"/>
                <w:lang w:eastAsia="en-GB"/>
              </w:rPr>
              <w:t xml:space="preserve"> and Whitecross</w:t>
            </w:r>
          </w:p>
        </w:tc>
        <w:tc>
          <w:tcPr>
            <w:tcW w:w="3080" w:type="dxa"/>
            <w:tcBorders>
              <w:top w:val="nil"/>
              <w:left w:val="nil"/>
              <w:bottom w:val="single" w:sz="8" w:space="0" w:color="auto"/>
              <w:right w:val="single" w:sz="8" w:space="0" w:color="auto"/>
            </w:tcBorders>
            <w:shd w:val="clear" w:color="auto" w:fill="auto"/>
            <w:hideMark/>
          </w:tcPr>
          <w:p w14:paraId="7D89EAF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Villages to be connected within timescales and resources.</w:t>
            </w:r>
          </w:p>
        </w:tc>
        <w:tc>
          <w:tcPr>
            <w:tcW w:w="2440" w:type="dxa"/>
            <w:tcBorders>
              <w:top w:val="nil"/>
              <w:left w:val="nil"/>
              <w:bottom w:val="single" w:sz="8" w:space="0" w:color="auto"/>
              <w:right w:val="single" w:sz="8" w:space="0" w:color="auto"/>
            </w:tcBorders>
            <w:shd w:val="clear" w:color="auto" w:fill="auto"/>
            <w:hideMark/>
          </w:tcPr>
          <w:p w14:paraId="2F076CB5"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color w:val="000000"/>
                <w:lang w:eastAsia="en-GB"/>
              </w:rPr>
              <w:t>Avonbridge</w:t>
            </w:r>
            <w:r w:rsidRPr="00CB0D0D">
              <w:rPr>
                <w:rFonts w:ascii="Calibri" w:eastAsia="Times New Roman" w:hAnsi="Calibri" w:cs="Calibri"/>
                <w:color w:val="000000"/>
                <w:lang w:eastAsia="en-GB"/>
              </w:rPr>
              <w:t>: Expected start May 2024, Completion July 2024.</w:t>
            </w:r>
          </w:p>
        </w:tc>
        <w:tc>
          <w:tcPr>
            <w:tcW w:w="2360" w:type="dxa"/>
            <w:tcBorders>
              <w:top w:val="nil"/>
              <w:left w:val="nil"/>
              <w:bottom w:val="single" w:sz="8" w:space="0" w:color="auto"/>
              <w:right w:val="single" w:sz="8" w:space="0" w:color="auto"/>
            </w:tcBorders>
            <w:shd w:val="clear" w:color="auto" w:fill="auto"/>
            <w:hideMark/>
          </w:tcPr>
          <w:p w14:paraId="4AE21C1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2E7D3AE9"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21E5366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716482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Extend the gas pipeline to Avonbridge, California, Letham, </w:t>
            </w:r>
            <w:proofErr w:type="spellStart"/>
            <w:r w:rsidRPr="00CB0D0D">
              <w:rPr>
                <w:rFonts w:ascii="Calibri" w:eastAsia="Times New Roman" w:hAnsi="Calibri" w:cs="Calibri"/>
                <w:color w:val="000000"/>
                <w:lang w:eastAsia="en-GB"/>
              </w:rPr>
              <w:t>Slamannan</w:t>
            </w:r>
            <w:proofErr w:type="spellEnd"/>
            <w:r w:rsidRPr="00CB0D0D">
              <w:rPr>
                <w:rFonts w:ascii="Calibri" w:eastAsia="Times New Roman" w:hAnsi="Calibri" w:cs="Calibri"/>
                <w:color w:val="000000"/>
                <w:lang w:eastAsia="en-GB"/>
              </w:rPr>
              <w:t xml:space="preserve"> and Whitecross</w:t>
            </w:r>
          </w:p>
        </w:tc>
        <w:tc>
          <w:tcPr>
            <w:tcW w:w="3080" w:type="dxa"/>
            <w:tcBorders>
              <w:top w:val="nil"/>
              <w:left w:val="nil"/>
              <w:bottom w:val="single" w:sz="8" w:space="0" w:color="auto"/>
              <w:right w:val="single" w:sz="8" w:space="0" w:color="auto"/>
            </w:tcBorders>
            <w:shd w:val="clear" w:color="auto" w:fill="auto"/>
            <w:hideMark/>
          </w:tcPr>
          <w:p w14:paraId="37F42E5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Villages to be connected within timescales and resources.</w:t>
            </w:r>
          </w:p>
        </w:tc>
        <w:tc>
          <w:tcPr>
            <w:tcW w:w="2440" w:type="dxa"/>
            <w:tcBorders>
              <w:top w:val="nil"/>
              <w:left w:val="nil"/>
              <w:bottom w:val="single" w:sz="8" w:space="0" w:color="auto"/>
              <w:right w:val="single" w:sz="8" w:space="0" w:color="auto"/>
            </w:tcBorders>
            <w:shd w:val="clear" w:color="auto" w:fill="auto"/>
            <w:hideMark/>
          </w:tcPr>
          <w:p w14:paraId="2DA2569C" w14:textId="77777777" w:rsidR="00CB0D0D" w:rsidRPr="00CB0D0D" w:rsidRDefault="00CB0D0D" w:rsidP="00CB0D0D">
            <w:pPr>
              <w:spacing w:after="0" w:line="240" w:lineRule="auto"/>
              <w:rPr>
                <w:rFonts w:ascii="Calibri" w:eastAsia="Times New Roman" w:hAnsi="Calibri" w:cs="Calibri"/>
                <w:b/>
                <w:bCs/>
                <w:color w:val="000000"/>
                <w:lang w:eastAsia="en-GB"/>
              </w:rPr>
            </w:pPr>
            <w:proofErr w:type="spellStart"/>
            <w:r w:rsidRPr="00CB0D0D">
              <w:rPr>
                <w:rFonts w:ascii="Calibri" w:eastAsia="Times New Roman" w:hAnsi="Calibri" w:cs="Calibri"/>
                <w:b/>
                <w:bCs/>
                <w:color w:val="000000"/>
                <w:lang w:eastAsia="en-GB"/>
              </w:rPr>
              <w:t>Slamannan</w:t>
            </w:r>
            <w:proofErr w:type="spellEnd"/>
            <w:r w:rsidRPr="00CB0D0D">
              <w:rPr>
                <w:rFonts w:ascii="Calibri" w:eastAsia="Times New Roman" w:hAnsi="Calibri" w:cs="Calibri"/>
                <w:color w:val="000000"/>
                <w:lang w:eastAsia="en-GB"/>
              </w:rPr>
              <w:t>: Expected July 2024, completion by the end of 2024/April 2025.</w:t>
            </w:r>
          </w:p>
        </w:tc>
        <w:tc>
          <w:tcPr>
            <w:tcW w:w="2360" w:type="dxa"/>
            <w:tcBorders>
              <w:top w:val="nil"/>
              <w:left w:val="nil"/>
              <w:bottom w:val="single" w:sz="8" w:space="0" w:color="auto"/>
              <w:right w:val="single" w:sz="8" w:space="0" w:color="auto"/>
            </w:tcBorders>
            <w:shd w:val="clear" w:color="auto" w:fill="auto"/>
            <w:hideMark/>
          </w:tcPr>
          <w:p w14:paraId="47E16F7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15B9A168"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1549D5F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4CA205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Extend the gas pipeline to Avonbridge, California, Letham, </w:t>
            </w:r>
            <w:proofErr w:type="spellStart"/>
            <w:r w:rsidRPr="00CB0D0D">
              <w:rPr>
                <w:rFonts w:ascii="Calibri" w:eastAsia="Times New Roman" w:hAnsi="Calibri" w:cs="Calibri"/>
                <w:color w:val="000000"/>
                <w:lang w:eastAsia="en-GB"/>
              </w:rPr>
              <w:t>Slamannan</w:t>
            </w:r>
            <w:proofErr w:type="spellEnd"/>
            <w:r w:rsidRPr="00CB0D0D">
              <w:rPr>
                <w:rFonts w:ascii="Calibri" w:eastAsia="Times New Roman" w:hAnsi="Calibri" w:cs="Calibri"/>
                <w:color w:val="000000"/>
                <w:lang w:eastAsia="en-GB"/>
              </w:rPr>
              <w:t xml:space="preserve"> and Whitecross</w:t>
            </w:r>
          </w:p>
        </w:tc>
        <w:tc>
          <w:tcPr>
            <w:tcW w:w="3080" w:type="dxa"/>
            <w:tcBorders>
              <w:top w:val="nil"/>
              <w:left w:val="nil"/>
              <w:bottom w:val="single" w:sz="8" w:space="0" w:color="auto"/>
              <w:right w:val="single" w:sz="8" w:space="0" w:color="auto"/>
            </w:tcBorders>
            <w:shd w:val="clear" w:color="auto" w:fill="auto"/>
            <w:hideMark/>
          </w:tcPr>
          <w:p w14:paraId="7EBE9AF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Villages to be connected within timescales and resources.</w:t>
            </w:r>
          </w:p>
        </w:tc>
        <w:tc>
          <w:tcPr>
            <w:tcW w:w="2440" w:type="dxa"/>
            <w:tcBorders>
              <w:top w:val="nil"/>
              <w:left w:val="nil"/>
              <w:bottom w:val="single" w:sz="8" w:space="0" w:color="auto"/>
              <w:right w:val="single" w:sz="8" w:space="0" w:color="auto"/>
            </w:tcBorders>
            <w:shd w:val="clear" w:color="auto" w:fill="auto"/>
            <w:hideMark/>
          </w:tcPr>
          <w:p w14:paraId="714D1A9A"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color w:val="000000"/>
                <w:lang w:eastAsia="en-GB"/>
              </w:rPr>
              <w:t>Whitecross: E</w:t>
            </w:r>
            <w:r w:rsidRPr="00CB0D0D">
              <w:rPr>
                <w:rFonts w:ascii="Calibri" w:eastAsia="Times New Roman" w:hAnsi="Calibri" w:cs="Calibri"/>
                <w:color w:val="000000"/>
                <w:lang w:eastAsia="en-GB"/>
              </w:rPr>
              <w:t>xpected to start in Sept/Oct 2023, completion by May 2024</w:t>
            </w:r>
          </w:p>
        </w:tc>
        <w:tc>
          <w:tcPr>
            <w:tcW w:w="2360" w:type="dxa"/>
            <w:tcBorders>
              <w:top w:val="nil"/>
              <w:left w:val="nil"/>
              <w:bottom w:val="single" w:sz="8" w:space="0" w:color="auto"/>
              <w:right w:val="single" w:sz="8" w:space="0" w:color="auto"/>
            </w:tcBorders>
            <w:shd w:val="clear" w:color="auto" w:fill="auto"/>
            <w:hideMark/>
          </w:tcPr>
          <w:p w14:paraId="36026A6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36F7BB21"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0D71C30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6054093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xml:space="preserve">Extend the gas pipeline to Avonbridge, California, Letham, </w:t>
            </w:r>
            <w:proofErr w:type="spellStart"/>
            <w:r w:rsidRPr="00CB0D0D">
              <w:rPr>
                <w:rFonts w:ascii="Calibri" w:eastAsia="Times New Roman" w:hAnsi="Calibri" w:cs="Calibri"/>
                <w:color w:val="000000"/>
                <w:lang w:eastAsia="en-GB"/>
              </w:rPr>
              <w:t>Slamannan</w:t>
            </w:r>
            <w:proofErr w:type="spellEnd"/>
            <w:r w:rsidRPr="00CB0D0D">
              <w:rPr>
                <w:rFonts w:ascii="Calibri" w:eastAsia="Times New Roman" w:hAnsi="Calibri" w:cs="Calibri"/>
                <w:color w:val="000000"/>
                <w:lang w:eastAsia="en-GB"/>
              </w:rPr>
              <w:t xml:space="preserve"> and Whitecross</w:t>
            </w:r>
          </w:p>
        </w:tc>
        <w:tc>
          <w:tcPr>
            <w:tcW w:w="3080" w:type="dxa"/>
            <w:tcBorders>
              <w:top w:val="nil"/>
              <w:left w:val="nil"/>
              <w:bottom w:val="single" w:sz="8" w:space="0" w:color="auto"/>
              <w:right w:val="single" w:sz="8" w:space="0" w:color="auto"/>
            </w:tcBorders>
            <w:shd w:val="clear" w:color="auto" w:fill="auto"/>
            <w:hideMark/>
          </w:tcPr>
          <w:p w14:paraId="12F2276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Villages to be connected within timescales and resources.</w:t>
            </w:r>
          </w:p>
        </w:tc>
        <w:tc>
          <w:tcPr>
            <w:tcW w:w="2440" w:type="dxa"/>
            <w:tcBorders>
              <w:top w:val="nil"/>
              <w:left w:val="nil"/>
              <w:bottom w:val="single" w:sz="8" w:space="0" w:color="auto"/>
              <w:right w:val="single" w:sz="8" w:space="0" w:color="auto"/>
            </w:tcBorders>
            <w:shd w:val="clear" w:color="auto" w:fill="auto"/>
            <w:hideMark/>
          </w:tcPr>
          <w:p w14:paraId="6EDE322B"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color w:val="000000"/>
                <w:lang w:eastAsia="en-GB"/>
              </w:rPr>
              <w:t>Letham: E</w:t>
            </w:r>
            <w:r w:rsidRPr="00CB0D0D">
              <w:rPr>
                <w:rFonts w:ascii="Calibri" w:eastAsia="Times New Roman" w:hAnsi="Calibri" w:cs="Calibri"/>
                <w:color w:val="000000"/>
                <w:lang w:eastAsia="en-GB"/>
              </w:rPr>
              <w:t>xpected start Sept/Oct 2023, completion by March 2024.</w:t>
            </w:r>
          </w:p>
        </w:tc>
        <w:tc>
          <w:tcPr>
            <w:tcW w:w="2360" w:type="dxa"/>
            <w:tcBorders>
              <w:top w:val="nil"/>
              <w:left w:val="nil"/>
              <w:bottom w:val="single" w:sz="8" w:space="0" w:color="auto"/>
              <w:right w:val="single" w:sz="8" w:space="0" w:color="auto"/>
            </w:tcBorders>
            <w:shd w:val="clear" w:color="auto" w:fill="auto"/>
            <w:hideMark/>
          </w:tcPr>
          <w:p w14:paraId="5D378BB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52EBD83F" w14:textId="77777777" w:rsidTr="00CB0D0D">
        <w:trPr>
          <w:trHeight w:val="1605"/>
        </w:trPr>
        <w:tc>
          <w:tcPr>
            <w:tcW w:w="3080" w:type="dxa"/>
            <w:tcBorders>
              <w:top w:val="nil"/>
              <w:left w:val="single" w:sz="8" w:space="0" w:color="auto"/>
              <w:bottom w:val="single" w:sz="8" w:space="0" w:color="auto"/>
              <w:right w:val="single" w:sz="8" w:space="0" w:color="auto"/>
            </w:tcBorders>
            <w:shd w:val="clear" w:color="auto" w:fill="auto"/>
            <w:hideMark/>
          </w:tcPr>
          <w:p w14:paraId="58D2BE0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27D1C32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Develop projects to utilise Scottish Government Home Energy Efficiency Programmes for Scotland: Area Based Scheme (HEEPS: ABS) funding.</w:t>
            </w:r>
          </w:p>
        </w:tc>
        <w:tc>
          <w:tcPr>
            <w:tcW w:w="3080" w:type="dxa"/>
            <w:tcBorders>
              <w:top w:val="nil"/>
              <w:left w:val="nil"/>
              <w:bottom w:val="single" w:sz="8" w:space="0" w:color="auto"/>
              <w:right w:val="single" w:sz="8" w:space="0" w:color="auto"/>
            </w:tcBorders>
            <w:shd w:val="clear" w:color="auto" w:fill="auto"/>
            <w:hideMark/>
          </w:tcPr>
          <w:p w14:paraId="35378A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 when funding is announced.</w:t>
            </w:r>
          </w:p>
        </w:tc>
        <w:tc>
          <w:tcPr>
            <w:tcW w:w="2440" w:type="dxa"/>
            <w:tcBorders>
              <w:top w:val="nil"/>
              <w:left w:val="nil"/>
              <w:bottom w:val="single" w:sz="8" w:space="0" w:color="auto"/>
              <w:right w:val="single" w:sz="8" w:space="0" w:color="auto"/>
            </w:tcBorders>
            <w:shd w:val="clear" w:color="auto" w:fill="auto"/>
            <w:hideMark/>
          </w:tcPr>
          <w:p w14:paraId="2ECDFA7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 in line with Scottish Government grant funding</w:t>
            </w:r>
          </w:p>
        </w:tc>
        <w:tc>
          <w:tcPr>
            <w:tcW w:w="2360" w:type="dxa"/>
            <w:tcBorders>
              <w:top w:val="nil"/>
              <w:left w:val="nil"/>
              <w:bottom w:val="single" w:sz="8" w:space="0" w:color="auto"/>
              <w:right w:val="single" w:sz="8" w:space="0" w:color="auto"/>
            </w:tcBorders>
            <w:shd w:val="clear" w:color="auto" w:fill="auto"/>
            <w:hideMark/>
          </w:tcPr>
          <w:p w14:paraId="2F0E4EA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46BFB8A2" w14:textId="77777777" w:rsidTr="00CB0D0D">
        <w:trPr>
          <w:trHeight w:val="1515"/>
        </w:trPr>
        <w:tc>
          <w:tcPr>
            <w:tcW w:w="3080" w:type="dxa"/>
            <w:tcBorders>
              <w:top w:val="nil"/>
              <w:left w:val="single" w:sz="8" w:space="0" w:color="auto"/>
              <w:bottom w:val="single" w:sz="8" w:space="0" w:color="auto"/>
              <w:right w:val="single" w:sz="8" w:space="0" w:color="auto"/>
            </w:tcBorders>
            <w:shd w:val="clear" w:color="auto" w:fill="auto"/>
            <w:hideMark/>
          </w:tcPr>
          <w:p w14:paraId="3CD3CD9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2482F87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Work with RSLs to apply for HEEPS: ABS funding to improve the energy efficiency of Owners homes within their projects.</w:t>
            </w:r>
          </w:p>
        </w:tc>
        <w:tc>
          <w:tcPr>
            <w:tcW w:w="3080" w:type="dxa"/>
            <w:tcBorders>
              <w:top w:val="nil"/>
              <w:left w:val="nil"/>
              <w:bottom w:val="single" w:sz="8" w:space="0" w:color="auto"/>
              <w:right w:val="single" w:sz="8" w:space="0" w:color="auto"/>
            </w:tcBorders>
            <w:shd w:val="clear" w:color="auto" w:fill="auto"/>
            <w:hideMark/>
          </w:tcPr>
          <w:p w14:paraId="4F83BD0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 when funding is announced.</w:t>
            </w:r>
          </w:p>
        </w:tc>
        <w:tc>
          <w:tcPr>
            <w:tcW w:w="2440" w:type="dxa"/>
            <w:tcBorders>
              <w:top w:val="nil"/>
              <w:left w:val="nil"/>
              <w:bottom w:val="single" w:sz="8" w:space="0" w:color="auto"/>
              <w:right w:val="single" w:sz="8" w:space="0" w:color="auto"/>
            </w:tcBorders>
            <w:shd w:val="clear" w:color="auto" w:fill="auto"/>
            <w:hideMark/>
          </w:tcPr>
          <w:p w14:paraId="0BF8C6A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 in line with Scottish Government grant funding</w:t>
            </w:r>
          </w:p>
        </w:tc>
        <w:tc>
          <w:tcPr>
            <w:tcW w:w="2360" w:type="dxa"/>
            <w:tcBorders>
              <w:top w:val="nil"/>
              <w:left w:val="nil"/>
              <w:bottom w:val="single" w:sz="8" w:space="0" w:color="auto"/>
              <w:right w:val="single" w:sz="8" w:space="0" w:color="auto"/>
            </w:tcBorders>
            <w:shd w:val="clear" w:color="auto" w:fill="auto"/>
            <w:hideMark/>
          </w:tcPr>
          <w:p w14:paraId="61E91B0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6031753C" w14:textId="77777777" w:rsidTr="00CB0D0D">
        <w:trPr>
          <w:trHeight w:val="1515"/>
        </w:trPr>
        <w:tc>
          <w:tcPr>
            <w:tcW w:w="3080" w:type="dxa"/>
            <w:tcBorders>
              <w:top w:val="nil"/>
              <w:left w:val="single" w:sz="8" w:space="0" w:color="auto"/>
              <w:bottom w:val="single" w:sz="8" w:space="0" w:color="auto"/>
              <w:right w:val="single" w:sz="8" w:space="0" w:color="auto"/>
            </w:tcBorders>
            <w:shd w:val="clear" w:color="auto" w:fill="auto"/>
            <w:hideMark/>
          </w:tcPr>
          <w:p w14:paraId="441B02C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lastRenderedPageBreak/>
              <w:t>We will improve energy efficiency and meet our statutory requirements.</w:t>
            </w:r>
          </w:p>
        </w:tc>
        <w:tc>
          <w:tcPr>
            <w:tcW w:w="3080" w:type="dxa"/>
            <w:tcBorders>
              <w:top w:val="nil"/>
              <w:left w:val="nil"/>
              <w:bottom w:val="single" w:sz="8" w:space="0" w:color="auto"/>
              <w:right w:val="single" w:sz="8" w:space="0" w:color="auto"/>
            </w:tcBorders>
            <w:shd w:val="clear" w:color="auto" w:fill="auto"/>
            <w:hideMark/>
          </w:tcPr>
          <w:p w14:paraId="5B477E8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Energy efficiency to be included in the Private Landlord Forum and the private sector newsletters for landlords/ tenants</w:t>
            </w:r>
          </w:p>
        </w:tc>
        <w:tc>
          <w:tcPr>
            <w:tcW w:w="3080" w:type="dxa"/>
            <w:tcBorders>
              <w:top w:val="nil"/>
              <w:left w:val="nil"/>
              <w:bottom w:val="single" w:sz="8" w:space="0" w:color="auto"/>
              <w:right w:val="single" w:sz="8" w:space="0" w:color="auto"/>
            </w:tcBorders>
            <w:shd w:val="clear" w:color="auto" w:fill="auto"/>
            <w:hideMark/>
          </w:tcPr>
          <w:p w14:paraId="60CD541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 Forum and Biannual Newsletter</w:t>
            </w:r>
          </w:p>
        </w:tc>
        <w:tc>
          <w:tcPr>
            <w:tcW w:w="2440" w:type="dxa"/>
            <w:tcBorders>
              <w:top w:val="nil"/>
              <w:left w:val="nil"/>
              <w:bottom w:val="single" w:sz="8" w:space="0" w:color="auto"/>
              <w:right w:val="single" w:sz="8" w:space="0" w:color="auto"/>
            </w:tcBorders>
            <w:shd w:val="clear" w:color="auto" w:fill="auto"/>
            <w:hideMark/>
          </w:tcPr>
          <w:p w14:paraId="401FAA6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1 Landlord Forum and 2 Newsletters</w:t>
            </w:r>
          </w:p>
        </w:tc>
        <w:tc>
          <w:tcPr>
            <w:tcW w:w="2360" w:type="dxa"/>
            <w:tcBorders>
              <w:top w:val="nil"/>
              <w:left w:val="nil"/>
              <w:bottom w:val="single" w:sz="8" w:space="0" w:color="auto"/>
              <w:right w:val="single" w:sz="8" w:space="0" w:color="auto"/>
            </w:tcBorders>
            <w:shd w:val="clear" w:color="auto" w:fill="auto"/>
            <w:hideMark/>
          </w:tcPr>
          <w:p w14:paraId="19DA210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123479C4" w14:textId="77777777" w:rsidTr="00CB0D0D">
        <w:trPr>
          <w:trHeight w:val="765"/>
        </w:trPr>
        <w:tc>
          <w:tcPr>
            <w:tcW w:w="3080" w:type="dxa"/>
            <w:tcBorders>
              <w:top w:val="nil"/>
              <w:left w:val="single" w:sz="8" w:space="0" w:color="auto"/>
              <w:bottom w:val="single" w:sz="8" w:space="0" w:color="auto"/>
              <w:right w:val="single" w:sz="8" w:space="0" w:color="auto"/>
            </w:tcBorders>
            <w:shd w:val="clear" w:color="auto" w:fill="auto"/>
            <w:hideMark/>
          </w:tcPr>
          <w:p w14:paraId="646B766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09A9638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Tackle energy efficiency and its impact on fuel poverty.</w:t>
            </w:r>
          </w:p>
        </w:tc>
        <w:tc>
          <w:tcPr>
            <w:tcW w:w="3080" w:type="dxa"/>
            <w:tcBorders>
              <w:top w:val="nil"/>
              <w:left w:val="nil"/>
              <w:bottom w:val="single" w:sz="8" w:space="0" w:color="auto"/>
              <w:right w:val="single" w:sz="8" w:space="0" w:color="auto"/>
            </w:tcBorders>
            <w:shd w:val="clear" w:color="auto" w:fill="auto"/>
            <w:hideMark/>
          </w:tcPr>
          <w:p w14:paraId="425CB27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440" w:type="dxa"/>
            <w:tcBorders>
              <w:top w:val="nil"/>
              <w:left w:val="nil"/>
              <w:bottom w:val="single" w:sz="8" w:space="0" w:color="auto"/>
              <w:right w:val="single" w:sz="8" w:space="0" w:color="auto"/>
            </w:tcBorders>
            <w:shd w:val="clear" w:color="auto" w:fill="auto"/>
            <w:hideMark/>
          </w:tcPr>
          <w:p w14:paraId="7936AF4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360" w:type="dxa"/>
            <w:tcBorders>
              <w:top w:val="nil"/>
              <w:left w:val="nil"/>
              <w:bottom w:val="single" w:sz="8" w:space="0" w:color="auto"/>
              <w:right w:val="single" w:sz="8" w:space="0" w:color="auto"/>
            </w:tcBorders>
            <w:shd w:val="clear" w:color="auto" w:fill="auto"/>
            <w:hideMark/>
          </w:tcPr>
          <w:p w14:paraId="41EF3E4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0CA5C1DB" w14:textId="77777777" w:rsidTr="00CB0D0D">
        <w:trPr>
          <w:trHeight w:val="1335"/>
        </w:trPr>
        <w:tc>
          <w:tcPr>
            <w:tcW w:w="3080" w:type="dxa"/>
            <w:tcBorders>
              <w:top w:val="nil"/>
              <w:left w:val="single" w:sz="8" w:space="0" w:color="auto"/>
              <w:bottom w:val="single" w:sz="8" w:space="0" w:color="auto"/>
              <w:right w:val="single" w:sz="8" w:space="0" w:color="auto"/>
            </w:tcBorders>
            <w:shd w:val="clear" w:color="auto" w:fill="auto"/>
            <w:hideMark/>
          </w:tcPr>
          <w:p w14:paraId="02301D7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0AE7EA4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Front line staff are trained to identify Fuel Poverty and confidently signpost clients for further advice.</w:t>
            </w:r>
          </w:p>
        </w:tc>
        <w:tc>
          <w:tcPr>
            <w:tcW w:w="3080" w:type="dxa"/>
            <w:tcBorders>
              <w:top w:val="nil"/>
              <w:left w:val="nil"/>
              <w:bottom w:val="single" w:sz="8" w:space="0" w:color="auto"/>
              <w:right w:val="single" w:sz="8" w:space="0" w:color="auto"/>
            </w:tcBorders>
            <w:shd w:val="clear" w:color="auto" w:fill="auto"/>
            <w:hideMark/>
          </w:tcPr>
          <w:p w14:paraId="7E1268A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440" w:type="dxa"/>
            <w:tcBorders>
              <w:top w:val="nil"/>
              <w:left w:val="nil"/>
              <w:bottom w:val="single" w:sz="8" w:space="0" w:color="auto"/>
              <w:right w:val="single" w:sz="8" w:space="0" w:color="auto"/>
            </w:tcBorders>
            <w:shd w:val="clear" w:color="auto" w:fill="auto"/>
            <w:hideMark/>
          </w:tcPr>
          <w:p w14:paraId="2346940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Spring and Autumn each year</w:t>
            </w:r>
          </w:p>
        </w:tc>
        <w:tc>
          <w:tcPr>
            <w:tcW w:w="2360" w:type="dxa"/>
            <w:tcBorders>
              <w:top w:val="nil"/>
              <w:left w:val="nil"/>
              <w:bottom w:val="single" w:sz="8" w:space="0" w:color="auto"/>
              <w:right w:val="single" w:sz="8" w:space="0" w:color="auto"/>
            </w:tcBorders>
            <w:shd w:val="clear" w:color="auto" w:fill="auto"/>
            <w:hideMark/>
          </w:tcPr>
          <w:p w14:paraId="65A8829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59B09908" w14:textId="77777777" w:rsidTr="00CB0D0D">
        <w:trPr>
          <w:trHeight w:val="870"/>
        </w:trPr>
        <w:tc>
          <w:tcPr>
            <w:tcW w:w="3080" w:type="dxa"/>
            <w:tcBorders>
              <w:top w:val="nil"/>
              <w:left w:val="single" w:sz="8" w:space="0" w:color="auto"/>
              <w:bottom w:val="single" w:sz="8" w:space="0" w:color="auto"/>
              <w:right w:val="single" w:sz="8" w:space="0" w:color="auto"/>
            </w:tcBorders>
            <w:shd w:val="clear" w:color="auto" w:fill="auto"/>
            <w:hideMark/>
          </w:tcPr>
          <w:p w14:paraId="4E0AA57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097B3EF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Regularly update fuel poverty advice on the Council website.</w:t>
            </w:r>
          </w:p>
        </w:tc>
        <w:tc>
          <w:tcPr>
            <w:tcW w:w="3080" w:type="dxa"/>
            <w:tcBorders>
              <w:top w:val="nil"/>
              <w:left w:val="nil"/>
              <w:bottom w:val="single" w:sz="8" w:space="0" w:color="auto"/>
              <w:right w:val="single" w:sz="8" w:space="0" w:color="auto"/>
            </w:tcBorders>
            <w:shd w:val="clear" w:color="auto" w:fill="auto"/>
            <w:hideMark/>
          </w:tcPr>
          <w:p w14:paraId="582C71E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440" w:type="dxa"/>
            <w:tcBorders>
              <w:top w:val="nil"/>
              <w:left w:val="nil"/>
              <w:bottom w:val="single" w:sz="8" w:space="0" w:color="auto"/>
              <w:right w:val="single" w:sz="8" w:space="0" w:color="auto"/>
            </w:tcBorders>
            <w:shd w:val="clear" w:color="auto" w:fill="auto"/>
            <w:hideMark/>
          </w:tcPr>
          <w:p w14:paraId="3C1AD71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360" w:type="dxa"/>
            <w:tcBorders>
              <w:top w:val="nil"/>
              <w:left w:val="nil"/>
              <w:bottom w:val="single" w:sz="8" w:space="0" w:color="auto"/>
              <w:right w:val="single" w:sz="8" w:space="0" w:color="auto"/>
            </w:tcBorders>
            <w:shd w:val="clear" w:color="auto" w:fill="auto"/>
            <w:hideMark/>
          </w:tcPr>
          <w:p w14:paraId="6CBAEA0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4542E023" w14:textId="77777777" w:rsidTr="00CB0D0D">
        <w:trPr>
          <w:trHeight w:val="1710"/>
        </w:trPr>
        <w:tc>
          <w:tcPr>
            <w:tcW w:w="3080" w:type="dxa"/>
            <w:tcBorders>
              <w:top w:val="nil"/>
              <w:left w:val="single" w:sz="8" w:space="0" w:color="auto"/>
              <w:bottom w:val="single" w:sz="8" w:space="0" w:color="auto"/>
              <w:right w:val="single" w:sz="8" w:space="0" w:color="auto"/>
            </w:tcBorders>
            <w:shd w:val="clear" w:color="auto" w:fill="auto"/>
            <w:hideMark/>
          </w:tcPr>
          <w:p w14:paraId="66EBB23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7B21519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Assist those in fuel poverty to access fuel vouchers and cost of living support from Home Energy Scotland and Falkirk Council.</w:t>
            </w:r>
          </w:p>
        </w:tc>
        <w:tc>
          <w:tcPr>
            <w:tcW w:w="3080" w:type="dxa"/>
            <w:tcBorders>
              <w:top w:val="nil"/>
              <w:left w:val="nil"/>
              <w:bottom w:val="single" w:sz="8" w:space="0" w:color="auto"/>
              <w:right w:val="single" w:sz="8" w:space="0" w:color="auto"/>
            </w:tcBorders>
            <w:shd w:val="clear" w:color="auto" w:fill="auto"/>
            <w:hideMark/>
          </w:tcPr>
          <w:p w14:paraId="48448EC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440" w:type="dxa"/>
            <w:tcBorders>
              <w:top w:val="nil"/>
              <w:left w:val="nil"/>
              <w:bottom w:val="single" w:sz="8" w:space="0" w:color="auto"/>
              <w:right w:val="single" w:sz="8" w:space="0" w:color="auto"/>
            </w:tcBorders>
            <w:shd w:val="clear" w:color="auto" w:fill="auto"/>
            <w:hideMark/>
          </w:tcPr>
          <w:p w14:paraId="0926890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Ongoing</w:t>
            </w:r>
          </w:p>
        </w:tc>
        <w:tc>
          <w:tcPr>
            <w:tcW w:w="2360" w:type="dxa"/>
            <w:tcBorders>
              <w:top w:val="nil"/>
              <w:left w:val="nil"/>
              <w:bottom w:val="single" w:sz="8" w:space="0" w:color="auto"/>
              <w:right w:val="single" w:sz="8" w:space="0" w:color="auto"/>
            </w:tcBorders>
            <w:shd w:val="clear" w:color="auto" w:fill="auto"/>
            <w:hideMark/>
          </w:tcPr>
          <w:p w14:paraId="266329A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1BBB74BE" w14:textId="77777777" w:rsidTr="00CB0D0D">
        <w:trPr>
          <w:trHeight w:val="1680"/>
        </w:trPr>
        <w:tc>
          <w:tcPr>
            <w:tcW w:w="3080" w:type="dxa"/>
            <w:tcBorders>
              <w:top w:val="nil"/>
              <w:left w:val="single" w:sz="8" w:space="0" w:color="auto"/>
              <w:bottom w:val="single" w:sz="8" w:space="0" w:color="auto"/>
              <w:right w:val="single" w:sz="8" w:space="0" w:color="auto"/>
            </w:tcBorders>
            <w:shd w:val="clear" w:color="auto" w:fill="auto"/>
            <w:hideMark/>
          </w:tcPr>
          <w:p w14:paraId="319D761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00C7D58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Hold 2 Fuel Forum’s with front line staff, energy companies and third sector organisations to discuss Fuel Poverty and assistance for clients.</w:t>
            </w:r>
          </w:p>
        </w:tc>
        <w:tc>
          <w:tcPr>
            <w:tcW w:w="3080" w:type="dxa"/>
            <w:tcBorders>
              <w:top w:val="nil"/>
              <w:left w:val="nil"/>
              <w:bottom w:val="single" w:sz="8" w:space="0" w:color="auto"/>
              <w:right w:val="single" w:sz="8" w:space="0" w:color="auto"/>
            </w:tcBorders>
            <w:shd w:val="clear" w:color="auto" w:fill="auto"/>
            <w:hideMark/>
          </w:tcPr>
          <w:p w14:paraId="0D5763F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 Forums</w:t>
            </w:r>
          </w:p>
        </w:tc>
        <w:tc>
          <w:tcPr>
            <w:tcW w:w="2440" w:type="dxa"/>
            <w:tcBorders>
              <w:top w:val="nil"/>
              <w:left w:val="nil"/>
              <w:bottom w:val="single" w:sz="8" w:space="0" w:color="auto"/>
              <w:right w:val="single" w:sz="8" w:space="0" w:color="auto"/>
            </w:tcBorders>
            <w:shd w:val="clear" w:color="auto" w:fill="auto"/>
            <w:hideMark/>
          </w:tcPr>
          <w:p w14:paraId="6CA32FA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Spring and Autumn each year</w:t>
            </w:r>
          </w:p>
        </w:tc>
        <w:tc>
          <w:tcPr>
            <w:tcW w:w="2360" w:type="dxa"/>
            <w:tcBorders>
              <w:top w:val="nil"/>
              <w:left w:val="nil"/>
              <w:bottom w:val="single" w:sz="8" w:space="0" w:color="auto"/>
              <w:right w:val="single" w:sz="8" w:space="0" w:color="auto"/>
            </w:tcBorders>
            <w:shd w:val="clear" w:color="auto" w:fill="auto"/>
            <w:hideMark/>
          </w:tcPr>
          <w:p w14:paraId="4B6924F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59590786" w14:textId="77777777" w:rsidTr="00CB0D0D">
        <w:trPr>
          <w:trHeight w:val="1050"/>
        </w:trPr>
        <w:tc>
          <w:tcPr>
            <w:tcW w:w="3080" w:type="dxa"/>
            <w:tcBorders>
              <w:top w:val="nil"/>
              <w:left w:val="single" w:sz="8" w:space="0" w:color="auto"/>
              <w:bottom w:val="single" w:sz="8" w:space="0" w:color="auto"/>
              <w:right w:val="single" w:sz="8" w:space="0" w:color="auto"/>
            </w:tcBorders>
            <w:shd w:val="clear" w:color="auto" w:fill="auto"/>
            <w:hideMark/>
          </w:tcPr>
          <w:p w14:paraId="017A572C" w14:textId="77777777" w:rsidR="00CB0D0D" w:rsidRPr="00CB0D0D" w:rsidRDefault="00CB0D0D" w:rsidP="00CB0D0D">
            <w:pPr>
              <w:spacing w:after="0" w:line="240" w:lineRule="auto"/>
              <w:rPr>
                <w:rFonts w:ascii="Calibri" w:eastAsia="Times New Roman" w:hAnsi="Calibri" w:cs="Calibri"/>
                <w:color w:val="000000"/>
                <w:lang w:eastAsia="en-GB"/>
              </w:rPr>
            </w:pPr>
            <w:bookmarkStart w:id="3" w:name="_Hlk143875837" w:colFirst="1" w:colLast="4"/>
            <w:r w:rsidRPr="00CB0D0D">
              <w:rPr>
                <w:rFonts w:ascii="Calibri" w:eastAsia="Times New Roman" w:hAnsi="Calibri" w:cs="Calibri"/>
                <w:color w:val="000000"/>
                <w:lang w:eastAsia="en-GB"/>
              </w:rPr>
              <w:lastRenderedPageBreak/>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4D6EE4A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Carry out and monitor a pilot on the Internet of Thing (IOT) mould sensor technology.</w:t>
            </w:r>
          </w:p>
        </w:tc>
        <w:tc>
          <w:tcPr>
            <w:tcW w:w="3080" w:type="dxa"/>
            <w:tcBorders>
              <w:top w:val="nil"/>
              <w:left w:val="nil"/>
              <w:bottom w:val="single" w:sz="8" w:space="0" w:color="auto"/>
              <w:right w:val="single" w:sz="8" w:space="0" w:color="auto"/>
            </w:tcBorders>
            <w:shd w:val="clear" w:color="auto" w:fill="auto"/>
            <w:hideMark/>
          </w:tcPr>
          <w:p w14:paraId="324711A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Install sensors (2x) into 50 Falkirk Council properties,</w:t>
            </w:r>
          </w:p>
        </w:tc>
        <w:tc>
          <w:tcPr>
            <w:tcW w:w="2440" w:type="dxa"/>
            <w:tcBorders>
              <w:top w:val="nil"/>
              <w:left w:val="nil"/>
              <w:bottom w:val="single" w:sz="8" w:space="0" w:color="auto"/>
              <w:right w:val="single" w:sz="8" w:space="0" w:color="auto"/>
            </w:tcBorders>
            <w:shd w:val="clear" w:color="auto" w:fill="auto"/>
            <w:hideMark/>
          </w:tcPr>
          <w:p w14:paraId="6B7CBB9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2024/2025</w:t>
            </w:r>
          </w:p>
        </w:tc>
        <w:tc>
          <w:tcPr>
            <w:tcW w:w="2360" w:type="dxa"/>
            <w:tcBorders>
              <w:top w:val="nil"/>
              <w:left w:val="nil"/>
              <w:bottom w:val="single" w:sz="8" w:space="0" w:color="auto"/>
              <w:right w:val="single" w:sz="8" w:space="0" w:color="auto"/>
            </w:tcBorders>
            <w:shd w:val="clear" w:color="auto" w:fill="auto"/>
            <w:hideMark/>
          </w:tcPr>
          <w:p w14:paraId="2B36334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Performance &amp; Compliance Co-ordinator</w:t>
            </w:r>
          </w:p>
        </w:tc>
      </w:tr>
      <w:bookmarkEnd w:id="3"/>
      <w:tr w:rsidR="00CB0D0D" w:rsidRPr="00CB0D0D" w14:paraId="4E486617" w14:textId="77777777" w:rsidTr="00CB0D0D">
        <w:trPr>
          <w:trHeight w:val="1710"/>
        </w:trPr>
        <w:tc>
          <w:tcPr>
            <w:tcW w:w="3080" w:type="dxa"/>
            <w:tcBorders>
              <w:top w:val="nil"/>
              <w:left w:val="single" w:sz="8" w:space="0" w:color="auto"/>
              <w:bottom w:val="single" w:sz="8" w:space="0" w:color="auto"/>
              <w:right w:val="single" w:sz="8" w:space="0" w:color="auto"/>
            </w:tcBorders>
            <w:shd w:val="clear" w:color="auto" w:fill="auto"/>
            <w:hideMark/>
          </w:tcPr>
          <w:p w14:paraId="4782816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74AA876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continue to invest in green energy such as solar and air source heat pumps and use energy efficient lighting in social rented housing.</w:t>
            </w:r>
          </w:p>
        </w:tc>
        <w:tc>
          <w:tcPr>
            <w:tcW w:w="3080" w:type="dxa"/>
            <w:tcBorders>
              <w:top w:val="nil"/>
              <w:left w:val="nil"/>
              <w:bottom w:val="single" w:sz="8" w:space="0" w:color="auto"/>
              <w:right w:val="single" w:sz="8" w:space="0" w:color="auto"/>
            </w:tcBorders>
            <w:shd w:val="clear" w:color="auto" w:fill="auto"/>
            <w:hideMark/>
          </w:tcPr>
          <w:p w14:paraId="4D1995D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w:t>
            </w:r>
          </w:p>
        </w:tc>
        <w:tc>
          <w:tcPr>
            <w:tcW w:w="2440" w:type="dxa"/>
            <w:tcBorders>
              <w:top w:val="nil"/>
              <w:left w:val="nil"/>
              <w:bottom w:val="single" w:sz="8" w:space="0" w:color="auto"/>
              <w:right w:val="single" w:sz="8" w:space="0" w:color="auto"/>
            </w:tcBorders>
            <w:shd w:val="clear" w:color="auto" w:fill="auto"/>
            <w:hideMark/>
          </w:tcPr>
          <w:p w14:paraId="699568A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w:t>
            </w:r>
          </w:p>
        </w:tc>
        <w:tc>
          <w:tcPr>
            <w:tcW w:w="2360" w:type="dxa"/>
            <w:tcBorders>
              <w:top w:val="nil"/>
              <w:left w:val="nil"/>
              <w:bottom w:val="single" w:sz="8" w:space="0" w:color="auto"/>
              <w:right w:val="single" w:sz="8" w:space="0" w:color="auto"/>
            </w:tcBorders>
            <w:shd w:val="clear" w:color="auto" w:fill="auto"/>
            <w:hideMark/>
          </w:tcPr>
          <w:p w14:paraId="23DC1CC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Senior Asset and Investment Co-ordinator</w:t>
            </w:r>
          </w:p>
        </w:tc>
      </w:tr>
      <w:tr w:rsidR="00CB0D0D" w:rsidRPr="00CB0D0D" w14:paraId="20D7587C" w14:textId="77777777" w:rsidTr="00CB0D0D">
        <w:trPr>
          <w:trHeight w:val="1215"/>
        </w:trPr>
        <w:tc>
          <w:tcPr>
            <w:tcW w:w="3080" w:type="dxa"/>
            <w:tcBorders>
              <w:top w:val="nil"/>
              <w:left w:val="single" w:sz="8" w:space="0" w:color="auto"/>
              <w:bottom w:val="single" w:sz="8" w:space="0" w:color="auto"/>
              <w:right w:val="single" w:sz="8" w:space="0" w:color="auto"/>
            </w:tcBorders>
            <w:shd w:val="clear" w:color="auto" w:fill="auto"/>
            <w:hideMark/>
          </w:tcPr>
          <w:p w14:paraId="4A8166D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We will work to assist those experiencing fuel poverty.</w:t>
            </w:r>
          </w:p>
        </w:tc>
        <w:tc>
          <w:tcPr>
            <w:tcW w:w="3080" w:type="dxa"/>
            <w:tcBorders>
              <w:top w:val="nil"/>
              <w:left w:val="nil"/>
              <w:bottom w:val="single" w:sz="8" w:space="0" w:color="auto"/>
              <w:right w:val="single" w:sz="8" w:space="0" w:color="auto"/>
            </w:tcBorders>
            <w:shd w:val="clear" w:color="auto" w:fill="auto"/>
            <w:hideMark/>
          </w:tcPr>
          <w:p w14:paraId="6153CBF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We will provide cash first support to help with essential costs via our Household Support Fund</w:t>
            </w:r>
          </w:p>
        </w:tc>
        <w:tc>
          <w:tcPr>
            <w:tcW w:w="3080" w:type="dxa"/>
            <w:tcBorders>
              <w:top w:val="nil"/>
              <w:left w:val="nil"/>
              <w:bottom w:val="single" w:sz="8" w:space="0" w:color="auto"/>
              <w:right w:val="single" w:sz="8" w:space="0" w:color="auto"/>
            </w:tcBorders>
            <w:shd w:val="clear" w:color="auto" w:fill="auto"/>
            <w:hideMark/>
          </w:tcPr>
          <w:p w14:paraId="66C52FA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Number of people supported.</w:t>
            </w:r>
          </w:p>
        </w:tc>
        <w:tc>
          <w:tcPr>
            <w:tcW w:w="2440" w:type="dxa"/>
            <w:tcBorders>
              <w:top w:val="nil"/>
              <w:left w:val="nil"/>
              <w:bottom w:val="single" w:sz="8" w:space="0" w:color="auto"/>
              <w:right w:val="single" w:sz="8" w:space="0" w:color="auto"/>
            </w:tcBorders>
            <w:shd w:val="clear" w:color="auto" w:fill="auto"/>
            <w:hideMark/>
          </w:tcPr>
          <w:p w14:paraId="35C200D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2023-24</w:t>
            </w:r>
          </w:p>
        </w:tc>
        <w:tc>
          <w:tcPr>
            <w:tcW w:w="2360" w:type="dxa"/>
            <w:tcBorders>
              <w:top w:val="nil"/>
              <w:left w:val="nil"/>
              <w:bottom w:val="single" w:sz="8" w:space="0" w:color="auto"/>
              <w:right w:val="single" w:sz="8" w:space="0" w:color="auto"/>
            </w:tcBorders>
            <w:shd w:val="clear" w:color="auto" w:fill="auto"/>
            <w:hideMark/>
          </w:tcPr>
          <w:p w14:paraId="6EA73CE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Fairer Falkirk Coordinator</w:t>
            </w:r>
          </w:p>
        </w:tc>
      </w:tr>
    </w:tbl>
    <w:p w14:paraId="18E49462" w14:textId="77777777" w:rsidR="000B40EF" w:rsidRDefault="000B40EF"/>
    <w:p w14:paraId="21046CE6" w14:textId="77777777" w:rsidR="009A0298" w:rsidRDefault="009A0298">
      <w:r>
        <w:br w:type="page"/>
      </w:r>
    </w:p>
    <w:p w14:paraId="67F6F74A" w14:textId="2B1FD3F3" w:rsidR="00E85C42" w:rsidRPr="001A0978" w:rsidRDefault="00CB0D0D">
      <w:pPr>
        <w:rPr>
          <w:b/>
          <w:bCs/>
          <w:sz w:val="24"/>
          <w:szCs w:val="24"/>
        </w:rPr>
      </w:pPr>
      <w:r w:rsidRPr="001A0978">
        <w:rPr>
          <w:b/>
          <w:bCs/>
          <w:sz w:val="24"/>
          <w:szCs w:val="24"/>
        </w:rPr>
        <w:lastRenderedPageBreak/>
        <w:t xml:space="preserve">LHS priority </w:t>
      </w:r>
      <w:r>
        <w:rPr>
          <w:b/>
          <w:bCs/>
          <w:sz w:val="24"/>
          <w:szCs w:val="24"/>
        </w:rPr>
        <w:t>five</w:t>
      </w:r>
      <w:r w:rsidRPr="001A0978">
        <w:rPr>
          <w:b/>
          <w:bCs/>
          <w:sz w:val="24"/>
          <w:szCs w:val="24"/>
        </w:rPr>
        <w:t xml:space="preserve"> </w:t>
      </w:r>
      <w:r>
        <w:rPr>
          <w:b/>
          <w:bCs/>
          <w:sz w:val="24"/>
          <w:szCs w:val="24"/>
        </w:rPr>
        <w:t xml:space="preserve">- </w:t>
      </w:r>
      <w:r w:rsidRPr="009C34FF">
        <w:rPr>
          <w:b/>
          <w:bCs/>
        </w:rPr>
        <w:t>Tackling Fuel Poverty, Climate Change and Energy Efficien</w:t>
      </w:r>
      <w:r>
        <w:rPr>
          <w:b/>
          <w:bCs/>
        </w:rPr>
        <w:t>cy</w:t>
      </w:r>
      <w:r w:rsidRPr="001A0978">
        <w:rPr>
          <w:b/>
          <w:bCs/>
          <w:sz w:val="24"/>
          <w:szCs w:val="24"/>
        </w:rPr>
        <w:t xml:space="preserve"> </w:t>
      </w:r>
      <w:r>
        <w:rPr>
          <w:b/>
          <w:bCs/>
          <w:sz w:val="24"/>
          <w:szCs w:val="24"/>
        </w:rPr>
        <w:t xml:space="preserve">- </w:t>
      </w:r>
      <w:r w:rsidRPr="001A0978">
        <w:rPr>
          <w:b/>
          <w:bCs/>
          <w:sz w:val="24"/>
          <w:szCs w:val="24"/>
        </w:rPr>
        <w:t>indicators</w:t>
      </w:r>
    </w:p>
    <w:tbl>
      <w:tblPr>
        <w:tblW w:w="14280" w:type="dxa"/>
        <w:tblLook w:val="04A0" w:firstRow="1" w:lastRow="0" w:firstColumn="1" w:lastColumn="0" w:noHBand="0" w:noVBand="1"/>
      </w:tblPr>
      <w:tblGrid>
        <w:gridCol w:w="2380"/>
        <w:gridCol w:w="2380"/>
        <w:gridCol w:w="2380"/>
        <w:gridCol w:w="2380"/>
        <w:gridCol w:w="2380"/>
        <w:gridCol w:w="2380"/>
      </w:tblGrid>
      <w:tr w:rsidR="000F6A6C" w:rsidRPr="00CB0D0D" w14:paraId="330A9253" w14:textId="77777777" w:rsidTr="000F6A6C">
        <w:trPr>
          <w:trHeight w:val="315"/>
          <w:tblHeader/>
        </w:trPr>
        <w:tc>
          <w:tcPr>
            <w:tcW w:w="2380" w:type="dxa"/>
            <w:tcBorders>
              <w:top w:val="single" w:sz="8" w:space="0" w:color="auto"/>
              <w:left w:val="single" w:sz="8" w:space="0" w:color="auto"/>
              <w:bottom w:val="single" w:sz="8" w:space="0" w:color="auto"/>
              <w:right w:val="single" w:sz="8" w:space="0" w:color="auto"/>
            </w:tcBorders>
            <w:shd w:val="clear" w:color="000000" w:fill="DEEAF6"/>
          </w:tcPr>
          <w:p w14:paraId="0117A7FD" w14:textId="46EF2110" w:rsidR="000F6A6C" w:rsidRPr="00CB0D0D" w:rsidRDefault="000F6A6C" w:rsidP="00CB0D0D">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5</w:t>
            </w:r>
          </w:p>
        </w:tc>
        <w:tc>
          <w:tcPr>
            <w:tcW w:w="2380" w:type="dxa"/>
            <w:tcBorders>
              <w:top w:val="single" w:sz="8" w:space="0" w:color="auto"/>
              <w:left w:val="nil"/>
              <w:bottom w:val="single" w:sz="8" w:space="0" w:color="auto"/>
              <w:right w:val="single" w:sz="8" w:space="0" w:color="auto"/>
            </w:tcBorders>
            <w:shd w:val="clear" w:color="000000" w:fill="DEEAF6"/>
          </w:tcPr>
          <w:p w14:paraId="03944CBC" w14:textId="77777777" w:rsidR="000F6A6C" w:rsidRPr="00CB0D0D" w:rsidRDefault="000F6A6C" w:rsidP="00CB0D0D">
            <w:pPr>
              <w:spacing w:after="0" w:line="240" w:lineRule="auto"/>
              <w:rPr>
                <w:rFonts w:ascii="Calibri" w:eastAsia="Times New Roman" w:hAnsi="Calibri" w:cs="Calibri"/>
                <w:b/>
                <w:bCs/>
                <w:lang w:eastAsia="en-GB"/>
              </w:rPr>
            </w:pPr>
          </w:p>
        </w:tc>
        <w:tc>
          <w:tcPr>
            <w:tcW w:w="2380" w:type="dxa"/>
            <w:tcBorders>
              <w:top w:val="single" w:sz="8" w:space="0" w:color="auto"/>
              <w:left w:val="nil"/>
              <w:bottom w:val="single" w:sz="8" w:space="0" w:color="auto"/>
              <w:right w:val="single" w:sz="8" w:space="0" w:color="auto"/>
            </w:tcBorders>
            <w:shd w:val="clear" w:color="000000" w:fill="DEEAF6"/>
          </w:tcPr>
          <w:p w14:paraId="6B508822" w14:textId="77777777" w:rsidR="000F6A6C" w:rsidRPr="00CB0D0D" w:rsidRDefault="000F6A6C" w:rsidP="00CB0D0D">
            <w:pPr>
              <w:spacing w:after="0" w:line="240" w:lineRule="auto"/>
              <w:rPr>
                <w:rFonts w:ascii="Calibri" w:eastAsia="Times New Roman" w:hAnsi="Calibri" w:cs="Calibri"/>
                <w:b/>
                <w:bCs/>
                <w:lang w:eastAsia="en-GB"/>
              </w:rPr>
            </w:pPr>
          </w:p>
        </w:tc>
        <w:tc>
          <w:tcPr>
            <w:tcW w:w="2380" w:type="dxa"/>
            <w:tcBorders>
              <w:top w:val="single" w:sz="8" w:space="0" w:color="auto"/>
              <w:left w:val="nil"/>
              <w:bottom w:val="single" w:sz="8" w:space="0" w:color="auto"/>
              <w:right w:val="single" w:sz="8" w:space="0" w:color="auto"/>
            </w:tcBorders>
            <w:shd w:val="clear" w:color="000000" w:fill="DEEAF6"/>
          </w:tcPr>
          <w:p w14:paraId="0B8382C3" w14:textId="77777777" w:rsidR="000F6A6C" w:rsidRPr="00CB0D0D" w:rsidRDefault="000F6A6C" w:rsidP="00CB0D0D">
            <w:pPr>
              <w:spacing w:after="0" w:line="240" w:lineRule="auto"/>
              <w:rPr>
                <w:rFonts w:ascii="Calibri" w:eastAsia="Times New Roman" w:hAnsi="Calibri" w:cs="Calibri"/>
                <w:b/>
                <w:bCs/>
                <w:lang w:eastAsia="en-GB"/>
              </w:rPr>
            </w:pPr>
          </w:p>
        </w:tc>
        <w:tc>
          <w:tcPr>
            <w:tcW w:w="2380" w:type="dxa"/>
            <w:tcBorders>
              <w:top w:val="single" w:sz="8" w:space="0" w:color="auto"/>
              <w:left w:val="nil"/>
              <w:bottom w:val="single" w:sz="8" w:space="0" w:color="auto"/>
              <w:right w:val="single" w:sz="8" w:space="0" w:color="auto"/>
            </w:tcBorders>
            <w:shd w:val="clear" w:color="000000" w:fill="DEEAF6"/>
          </w:tcPr>
          <w:p w14:paraId="4F3C378C" w14:textId="77777777" w:rsidR="000F6A6C" w:rsidRPr="00CB0D0D" w:rsidRDefault="000F6A6C" w:rsidP="00CB0D0D">
            <w:pPr>
              <w:spacing w:after="0" w:line="240" w:lineRule="auto"/>
              <w:rPr>
                <w:rFonts w:ascii="Calibri" w:eastAsia="Times New Roman" w:hAnsi="Calibri" w:cs="Calibri"/>
                <w:b/>
                <w:bCs/>
                <w:lang w:eastAsia="en-GB"/>
              </w:rPr>
            </w:pPr>
          </w:p>
        </w:tc>
        <w:tc>
          <w:tcPr>
            <w:tcW w:w="2380" w:type="dxa"/>
            <w:tcBorders>
              <w:top w:val="single" w:sz="8" w:space="0" w:color="auto"/>
              <w:left w:val="nil"/>
              <w:bottom w:val="single" w:sz="8" w:space="0" w:color="auto"/>
              <w:right w:val="single" w:sz="8" w:space="0" w:color="auto"/>
            </w:tcBorders>
            <w:shd w:val="clear" w:color="000000" w:fill="DEEAF6"/>
          </w:tcPr>
          <w:p w14:paraId="542BE55A" w14:textId="77777777" w:rsidR="000F6A6C" w:rsidRPr="00CB0D0D" w:rsidRDefault="000F6A6C" w:rsidP="00CB0D0D">
            <w:pPr>
              <w:spacing w:after="0" w:line="240" w:lineRule="auto"/>
              <w:rPr>
                <w:rFonts w:ascii="Calibri" w:eastAsia="Times New Roman" w:hAnsi="Calibri" w:cs="Calibri"/>
                <w:b/>
                <w:bCs/>
                <w:lang w:eastAsia="en-GB"/>
              </w:rPr>
            </w:pPr>
          </w:p>
        </w:tc>
      </w:tr>
      <w:tr w:rsidR="00CB0D0D" w:rsidRPr="00CB0D0D" w14:paraId="6B6BC466" w14:textId="77777777" w:rsidTr="000F6A6C">
        <w:trPr>
          <w:trHeight w:val="315"/>
          <w:tblHeader/>
        </w:trPr>
        <w:tc>
          <w:tcPr>
            <w:tcW w:w="2380" w:type="dxa"/>
            <w:tcBorders>
              <w:top w:val="single" w:sz="8" w:space="0" w:color="auto"/>
              <w:left w:val="single" w:sz="8" w:space="0" w:color="auto"/>
              <w:bottom w:val="single" w:sz="8" w:space="0" w:color="auto"/>
              <w:right w:val="single" w:sz="8" w:space="0" w:color="auto"/>
            </w:tcBorders>
            <w:shd w:val="clear" w:color="000000" w:fill="DEEAF6"/>
            <w:hideMark/>
          </w:tcPr>
          <w:p w14:paraId="01182550"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Indicators</w:t>
            </w:r>
          </w:p>
        </w:tc>
        <w:tc>
          <w:tcPr>
            <w:tcW w:w="2380" w:type="dxa"/>
            <w:tcBorders>
              <w:top w:val="single" w:sz="8" w:space="0" w:color="auto"/>
              <w:left w:val="nil"/>
              <w:bottom w:val="single" w:sz="8" w:space="0" w:color="auto"/>
              <w:right w:val="single" w:sz="8" w:space="0" w:color="auto"/>
            </w:tcBorders>
            <w:shd w:val="clear" w:color="000000" w:fill="DEEAF6"/>
            <w:hideMark/>
          </w:tcPr>
          <w:p w14:paraId="165C21C4"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Target</w:t>
            </w:r>
          </w:p>
        </w:tc>
        <w:tc>
          <w:tcPr>
            <w:tcW w:w="2380" w:type="dxa"/>
            <w:tcBorders>
              <w:top w:val="single" w:sz="8" w:space="0" w:color="auto"/>
              <w:left w:val="nil"/>
              <w:bottom w:val="single" w:sz="8" w:space="0" w:color="auto"/>
              <w:right w:val="single" w:sz="8" w:space="0" w:color="auto"/>
            </w:tcBorders>
            <w:shd w:val="clear" w:color="000000" w:fill="DEEAF6"/>
            <w:hideMark/>
          </w:tcPr>
          <w:p w14:paraId="67881C6A"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Baseline</w:t>
            </w:r>
          </w:p>
        </w:tc>
        <w:tc>
          <w:tcPr>
            <w:tcW w:w="2380" w:type="dxa"/>
            <w:tcBorders>
              <w:top w:val="single" w:sz="8" w:space="0" w:color="auto"/>
              <w:left w:val="nil"/>
              <w:bottom w:val="single" w:sz="8" w:space="0" w:color="auto"/>
              <w:right w:val="single" w:sz="8" w:space="0" w:color="auto"/>
            </w:tcBorders>
            <w:shd w:val="clear" w:color="000000" w:fill="DEEAF6"/>
            <w:hideMark/>
          </w:tcPr>
          <w:p w14:paraId="6BB70D66"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Frequency</w:t>
            </w:r>
          </w:p>
        </w:tc>
        <w:tc>
          <w:tcPr>
            <w:tcW w:w="2380" w:type="dxa"/>
            <w:tcBorders>
              <w:top w:val="single" w:sz="8" w:space="0" w:color="auto"/>
              <w:left w:val="nil"/>
              <w:bottom w:val="single" w:sz="8" w:space="0" w:color="auto"/>
              <w:right w:val="single" w:sz="8" w:space="0" w:color="auto"/>
            </w:tcBorders>
            <w:shd w:val="clear" w:color="000000" w:fill="DEEAF6"/>
            <w:hideMark/>
          </w:tcPr>
          <w:p w14:paraId="6889E003"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Source</w:t>
            </w:r>
          </w:p>
        </w:tc>
        <w:tc>
          <w:tcPr>
            <w:tcW w:w="2380" w:type="dxa"/>
            <w:tcBorders>
              <w:top w:val="single" w:sz="8" w:space="0" w:color="auto"/>
              <w:left w:val="nil"/>
              <w:bottom w:val="single" w:sz="8" w:space="0" w:color="auto"/>
              <w:right w:val="single" w:sz="8" w:space="0" w:color="auto"/>
            </w:tcBorders>
            <w:shd w:val="clear" w:color="000000" w:fill="DEEAF6"/>
            <w:hideMark/>
          </w:tcPr>
          <w:p w14:paraId="0C63CAE7" w14:textId="77777777" w:rsidR="00CB0D0D" w:rsidRPr="00CB0D0D" w:rsidRDefault="00CB0D0D" w:rsidP="00CB0D0D">
            <w:pPr>
              <w:spacing w:after="0" w:line="240" w:lineRule="auto"/>
              <w:rPr>
                <w:rFonts w:ascii="Calibri" w:eastAsia="Times New Roman" w:hAnsi="Calibri" w:cs="Calibri"/>
                <w:b/>
                <w:bCs/>
                <w:color w:val="000000"/>
                <w:lang w:eastAsia="en-GB"/>
              </w:rPr>
            </w:pPr>
            <w:r w:rsidRPr="00CB0D0D">
              <w:rPr>
                <w:rFonts w:ascii="Calibri" w:eastAsia="Times New Roman" w:hAnsi="Calibri" w:cs="Calibri"/>
                <w:b/>
                <w:bCs/>
                <w:lang w:eastAsia="en-GB"/>
              </w:rPr>
              <w:t>Service Partner</w:t>
            </w:r>
          </w:p>
        </w:tc>
      </w:tr>
      <w:tr w:rsidR="00CB0D0D" w:rsidRPr="00CB0D0D" w14:paraId="1CEEA825" w14:textId="77777777" w:rsidTr="00CB0D0D">
        <w:trPr>
          <w:trHeight w:val="1770"/>
        </w:trPr>
        <w:tc>
          <w:tcPr>
            <w:tcW w:w="2380" w:type="dxa"/>
            <w:tcBorders>
              <w:top w:val="nil"/>
              <w:left w:val="single" w:sz="8" w:space="0" w:color="auto"/>
              <w:bottom w:val="single" w:sz="8" w:space="0" w:color="auto"/>
              <w:right w:val="single" w:sz="8" w:space="0" w:color="auto"/>
            </w:tcBorders>
            <w:shd w:val="clear" w:color="auto" w:fill="auto"/>
            <w:hideMark/>
          </w:tcPr>
          <w:p w14:paraId="205A7E0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Efficient alternatives for Council tenants with electric heating (wet and storage) &amp; solid fuel heating.</w:t>
            </w:r>
          </w:p>
        </w:tc>
        <w:tc>
          <w:tcPr>
            <w:tcW w:w="2380" w:type="dxa"/>
            <w:tcBorders>
              <w:top w:val="nil"/>
              <w:left w:val="nil"/>
              <w:bottom w:val="single" w:sz="8" w:space="0" w:color="auto"/>
              <w:right w:val="single" w:sz="8" w:space="0" w:color="auto"/>
            </w:tcBorders>
            <w:shd w:val="clear" w:color="auto" w:fill="auto"/>
            <w:hideMark/>
          </w:tcPr>
          <w:p w14:paraId="4AA0DD6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Reduce the numbers year on year</w:t>
            </w:r>
          </w:p>
        </w:tc>
        <w:tc>
          <w:tcPr>
            <w:tcW w:w="2380" w:type="dxa"/>
            <w:tcBorders>
              <w:top w:val="nil"/>
              <w:left w:val="nil"/>
              <w:bottom w:val="single" w:sz="8" w:space="0" w:color="auto"/>
              <w:right w:val="single" w:sz="8" w:space="0" w:color="auto"/>
            </w:tcBorders>
            <w:shd w:val="clear" w:color="auto" w:fill="auto"/>
            <w:hideMark/>
          </w:tcPr>
          <w:p w14:paraId="185BA27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Electric heating 1389</w:t>
            </w:r>
          </w:p>
        </w:tc>
        <w:tc>
          <w:tcPr>
            <w:tcW w:w="2380" w:type="dxa"/>
            <w:tcBorders>
              <w:top w:val="nil"/>
              <w:left w:val="nil"/>
              <w:bottom w:val="single" w:sz="8" w:space="0" w:color="auto"/>
              <w:right w:val="single" w:sz="8" w:space="0" w:color="auto"/>
            </w:tcBorders>
            <w:shd w:val="clear" w:color="auto" w:fill="auto"/>
            <w:hideMark/>
          </w:tcPr>
          <w:p w14:paraId="0E74C9D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316ED97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FC housing system</w:t>
            </w:r>
          </w:p>
        </w:tc>
        <w:tc>
          <w:tcPr>
            <w:tcW w:w="2380" w:type="dxa"/>
            <w:tcBorders>
              <w:top w:val="nil"/>
              <w:left w:val="nil"/>
              <w:bottom w:val="single" w:sz="8" w:space="0" w:color="auto"/>
              <w:right w:val="single" w:sz="8" w:space="0" w:color="auto"/>
            </w:tcBorders>
            <w:shd w:val="clear" w:color="auto" w:fill="auto"/>
            <w:hideMark/>
          </w:tcPr>
          <w:p w14:paraId="0499D78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Asset &amp; Investment Coordinator, Place Services</w:t>
            </w:r>
          </w:p>
        </w:tc>
      </w:tr>
      <w:tr w:rsidR="00CB0D0D" w:rsidRPr="00CB0D0D" w14:paraId="7687FE86" w14:textId="77777777" w:rsidTr="00CB0D0D">
        <w:trPr>
          <w:trHeight w:val="1635"/>
        </w:trPr>
        <w:tc>
          <w:tcPr>
            <w:tcW w:w="2380" w:type="dxa"/>
            <w:tcBorders>
              <w:top w:val="nil"/>
              <w:left w:val="single" w:sz="8" w:space="0" w:color="auto"/>
              <w:bottom w:val="single" w:sz="8" w:space="0" w:color="auto"/>
              <w:right w:val="single" w:sz="8" w:space="0" w:color="auto"/>
            </w:tcBorders>
            <w:shd w:val="clear" w:color="auto" w:fill="auto"/>
            <w:hideMark/>
          </w:tcPr>
          <w:p w14:paraId="0AB5533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Efficient alternatives for Council tenants with electric heating (wet and storage) &amp; solid fuel heating.</w:t>
            </w:r>
          </w:p>
        </w:tc>
        <w:tc>
          <w:tcPr>
            <w:tcW w:w="2380" w:type="dxa"/>
            <w:tcBorders>
              <w:top w:val="nil"/>
              <w:left w:val="nil"/>
              <w:bottom w:val="single" w:sz="8" w:space="0" w:color="auto"/>
              <w:right w:val="single" w:sz="8" w:space="0" w:color="auto"/>
            </w:tcBorders>
            <w:shd w:val="clear" w:color="auto" w:fill="auto"/>
            <w:hideMark/>
          </w:tcPr>
          <w:p w14:paraId="6945E1D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Reduce the numbers year on year</w:t>
            </w:r>
          </w:p>
        </w:tc>
        <w:tc>
          <w:tcPr>
            <w:tcW w:w="2380" w:type="dxa"/>
            <w:tcBorders>
              <w:top w:val="nil"/>
              <w:left w:val="nil"/>
              <w:bottom w:val="single" w:sz="8" w:space="0" w:color="auto"/>
              <w:right w:val="single" w:sz="8" w:space="0" w:color="auto"/>
            </w:tcBorders>
            <w:shd w:val="clear" w:color="auto" w:fill="auto"/>
            <w:hideMark/>
          </w:tcPr>
          <w:p w14:paraId="38F5907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Solid Fuel Heating 85</w:t>
            </w:r>
          </w:p>
        </w:tc>
        <w:tc>
          <w:tcPr>
            <w:tcW w:w="2380" w:type="dxa"/>
            <w:tcBorders>
              <w:top w:val="nil"/>
              <w:left w:val="nil"/>
              <w:bottom w:val="single" w:sz="8" w:space="0" w:color="auto"/>
              <w:right w:val="single" w:sz="8" w:space="0" w:color="auto"/>
            </w:tcBorders>
            <w:shd w:val="clear" w:color="auto" w:fill="auto"/>
            <w:hideMark/>
          </w:tcPr>
          <w:p w14:paraId="3FB3977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67C5BA1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FC housing system</w:t>
            </w:r>
          </w:p>
        </w:tc>
        <w:tc>
          <w:tcPr>
            <w:tcW w:w="2380" w:type="dxa"/>
            <w:tcBorders>
              <w:top w:val="nil"/>
              <w:left w:val="nil"/>
              <w:bottom w:val="single" w:sz="8" w:space="0" w:color="auto"/>
              <w:right w:val="single" w:sz="8" w:space="0" w:color="auto"/>
            </w:tcBorders>
            <w:shd w:val="clear" w:color="auto" w:fill="auto"/>
            <w:hideMark/>
          </w:tcPr>
          <w:p w14:paraId="27800D3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Asset &amp; Investment Coordinator, Place Services</w:t>
            </w:r>
          </w:p>
        </w:tc>
      </w:tr>
      <w:tr w:rsidR="00CB0D0D" w:rsidRPr="00CB0D0D" w14:paraId="62DF27B9" w14:textId="77777777" w:rsidTr="00CB0D0D">
        <w:trPr>
          <w:trHeight w:val="1050"/>
        </w:trPr>
        <w:tc>
          <w:tcPr>
            <w:tcW w:w="2380" w:type="dxa"/>
            <w:tcBorders>
              <w:top w:val="nil"/>
              <w:left w:val="single" w:sz="8" w:space="0" w:color="auto"/>
              <w:bottom w:val="single" w:sz="8" w:space="0" w:color="auto"/>
              <w:right w:val="single" w:sz="8" w:space="0" w:color="auto"/>
            </w:tcBorders>
            <w:shd w:val="clear" w:color="auto" w:fill="auto"/>
            <w:hideMark/>
          </w:tcPr>
          <w:p w14:paraId="5A3C4B1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homes connected to the existing CHP system.</w:t>
            </w:r>
          </w:p>
        </w:tc>
        <w:tc>
          <w:tcPr>
            <w:tcW w:w="2380" w:type="dxa"/>
            <w:tcBorders>
              <w:top w:val="nil"/>
              <w:left w:val="nil"/>
              <w:bottom w:val="single" w:sz="8" w:space="0" w:color="auto"/>
              <w:right w:val="single" w:sz="8" w:space="0" w:color="auto"/>
            </w:tcBorders>
            <w:shd w:val="clear" w:color="auto" w:fill="auto"/>
            <w:hideMark/>
          </w:tcPr>
          <w:p w14:paraId="5618DD0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Increase numbers year on year</w:t>
            </w:r>
          </w:p>
        </w:tc>
        <w:tc>
          <w:tcPr>
            <w:tcW w:w="2380" w:type="dxa"/>
            <w:tcBorders>
              <w:top w:val="nil"/>
              <w:left w:val="nil"/>
              <w:bottom w:val="single" w:sz="8" w:space="0" w:color="auto"/>
              <w:right w:val="single" w:sz="8" w:space="0" w:color="auto"/>
            </w:tcBorders>
            <w:shd w:val="clear" w:color="auto" w:fill="auto"/>
            <w:hideMark/>
          </w:tcPr>
          <w:p w14:paraId="12E57B6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574 Tenants</w:t>
            </w:r>
          </w:p>
        </w:tc>
        <w:tc>
          <w:tcPr>
            <w:tcW w:w="2380" w:type="dxa"/>
            <w:tcBorders>
              <w:top w:val="nil"/>
              <w:left w:val="nil"/>
              <w:bottom w:val="single" w:sz="8" w:space="0" w:color="auto"/>
              <w:right w:val="single" w:sz="8" w:space="0" w:color="auto"/>
            </w:tcBorders>
            <w:shd w:val="clear" w:color="auto" w:fill="auto"/>
            <w:hideMark/>
          </w:tcPr>
          <w:p w14:paraId="08BB773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1AD9EC5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FC housing system</w:t>
            </w:r>
          </w:p>
        </w:tc>
        <w:tc>
          <w:tcPr>
            <w:tcW w:w="2380" w:type="dxa"/>
            <w:tcBorders>
              <w:top w:val="nil"/>
              <w:left w:val="nil"/>
              <w:bottom w:val="single" w:sz="8" w:space="0" w:color="auto"/>
              <w:right w:val="single" w:sz="8" w:space="0" w:color="auto"/>
            </w:tcBorders>
            <w:shd w:val="clear" w:color="auto" w:fill="auto"/>
            <w:hideMark/>
          </w:tcPr>
          <w:p w14:paraId="354CEAF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Asset &amp; Investment Coordinator, Place Services</w:t>
            </w:r>
          </w:p>
        </w:tc>
      </w:tr>
      <w:tr w:rsidR="00CB0D0D" w:rsidRPr="00CB0D0D" w14:paraId="477A5F9C" w14:textId="77777777" w:rsidTr="00CB0D0D">
        <w:trPr>
          <w:trHeight w:val="1050"/>
        </w:trPr>
        <w:tc>
          <w:tcPr>
            <w:tcW w:w="2380" w:type="dxa"/>
            <w:tcBorders>
              <w:top w:val="nil"/>
              <w:left w:val="single" w:sz="8" w:space="0" w:color="auto"/>
              <w:bottom w:val="single" w:sz="8" w:space="0" w:color="auto"/>
              <w:right w:val="single" w:sz="8" w:space="0" w:color="auto"/>
            </w:tcBorders>
            <w:shd w:val="clear" w:color="auto" w:fill="auto"/>
            <w:hideMark/>
          </w:tcPr>
          <w:p w14:paraId="2603D92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homes connected to the existing CHP system.</w:t>
            </w:r>
          </w:p>
        </w:tc>
        <w:tc>
          <w:tcPr>
            <w:tcW w:w="2380" w:type="dxa"/>
            <w:tcBorders>
              <w:top w:val="nil"/>
              <w:left w:val="nil"/>
              <w:bottom w:val="single" w:sz="8" w:space="0" w:color="auto"/>
              <w:right w:val="single" w:sz="8" w:space="0" w:color="auto"/>
            </w:tcBorders>
            <w:shd w:val="clear" w:color="auto" w:fill="auto"/>
            <w:hideMark/>
          </w:tcPr>
          <w:p w14:paraId="7CAF353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Increase numbers year on year</w:t>
            </w:r>
          </w:p>
        </w:tc>
        <w:tc>
          <w:tcPr>
            <w:tcW w:w="2380" w:type="dxa"/>
            <w:tcBorders>
              <w:top w:val="nil"/>
              <w:left w:val="nil"/>
              <w:bottom w:val="single" w:sz="8" w:space="0" w:color="auto"/>
              <w:right w:val="single" w:sz="8" w:space="0" w:color="auto"/>
            </w:tcBorders>
            <w:shd w:val="clear" w:color="auto" w:fill="auto"/>
            <w:hideMark/>
          </w:tcPr>
          <w:p w14:paraId="68995CB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88 Owners</w:t>
            </w:r>
          </w:p>
        </w:tc>
        <w:tc>
          <w:tcPr>
            <w:tcW w:w="2380" w:type="dxa"/>
            <w:tcBorders>
              <w:top w:val="nil"/>
              <w:left w:val="nil"/>
              <w:bottom w:val="single" w:sz="8" w:space="0" w:color="auto"/>
              <w:right w:val="single" w:sz="8" w:space="0" w:color="auto"/>
            </w:tcBorders>
            <w:shd w:val="clear" w:color="auto" w:fill="auto"/>
            <w:hideMark/>
          </w:tcPr>
          <w:p w14:paraId="5E86BB4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71CCB5F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FC housing system</w:t>
            </w:r>
          </w:p>
        </w:tc>
        <w:tc>
          <w:tcPr>
            <w:tcW w:w="2380" w:type="dxa"/>
            <w:tcBorders>
              <w:top w:val="nil"/>
              <w:left w:val="nil"/>
              <w:bottom w:val="single" w:sz="8" w:space="0" w:color="auto"/>
              <w:right w:val="single" w:sz="8" w:space="0" w:color="auto"/>
            </w:tcBorders>
            <w:shd w:val="clear" w:color="auto" w:fill="auto"/>
            <w:hideMark/>
          </w:tcPr>
          <w:p w14:paraId="556CBC2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Asset &amp; Investment Coordinator, Place Services</w:t>
            </w:r>
          </w:p>
        </w:tc>
      </w:tr>
      <w:tr w:rsidR="00CB0D0D" w:rsidRPr="00CB0D0D" w14:paraId="26F7AA22" w14:textId="77777777" w:rsidTr="00CB0D0D">
        <w:trPr>
          <w:trHeight w:val="765"/>
        </w:trPr>
        <w:tc>
          <w:tcPr>
            <w:tcW w:w="2380" w:type="dxa"/>
            <w:tcBorders>
              <w:top w:val="nil"/>
              <w:left w:val="single" w:sz="8" w:space="0" w:color="auto"/>
              <w:bottom w:val="single" w:sz="8" w:space="0" w:color="auto"/>
              <w:right w:val="single" w:sz="8" w:space="0" w:color="auto"/>
            </w:tcBorders>
            <w:shd w:val="clear" w:color="auto" w:fill="auto"/>
            <w:hideMark/>
          </w:tcPr>
          <w:p w14:paraId="3CB2B5CB" w14:textId="77777777" w:rsidR="00CB0D0D" w:rsidRPr="00CB0D0D" w:rsidRDefault="00CB0D0D" w:rsidP="00CB0D0D">
            <w:pPr>
              <w:spacing w:after="0" w:line="240" w:lineRule="auto"/>
              <w:jc w:val="both"/>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households living in Fuel Poverty.</w:t>
            </w:r>
          </w:p>
        </w:tc>
        <w:tc>
          <w:tcPr>
            <w:tcW w:w="2380" w:type="dxa"/>
            <w:tcBorders>
              <w:top w:val="nil"/>
              <w:left w:val="nil"/>
              <w:bottom w:val="single" w:sz="8" w:space="0" w:color="auto"/>
              <w:right w:val="single" w:sz="8" w:space="0" w:color="auto"/>
            </w:tcBorders>
            <w:shd w:val="clear" w:color="auto" w:fill="auto"/>
            <w:hideMark/>
          </w:tcPr>
          <w:p w14:paraId="2EF5099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097D74F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SHCS 2017-2019</w:t>
            </w:r>
          </w:p>
        </w:tc>
        <w:tc>
          <w:tcPr>
            <w:tcW w:w="2380" w:type="dxa"/>
            <w:tcBorders>
              <w:top w:val="nil"/>
              <w:left w:val="nil"/>
              <w:bottom w:val="single" w:sz="8" w:space="0" w:color="auto"/>
              <w:right w:val="single" w:sz="8" w:space="0" w:color="auto"/>
            </w:tcBorders>
            <w:shd w:val="clear" w:color="auto" w:fill="auto"/>
            <w:hideMark/>
          </w:tcPr>
          <w:p w14:paraId="2CFE024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27AA14A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42E6AFE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3F5080B1" w14:textId="77777777" w:rsidTr="00CB0D0D">
        <w:trPr>
          <w:trHeight w:val="765"/>
        </w:trPr>
        <w:tc>
          <w:tcPr>
            <w:tcW w:w="2380" w:type="dxa"/>
            <w:tcBorders>
              <w:top w:val="nil"/>
              <w:left w:val="single" w:sz="8" w:space="0" w:color="auto"/>
              <w:bottom w:val="single" w:sz="8" w:space="0" w:color="auto"/>
              <w:right w:val="single" w:sz="8" w:space="0" w:color="auto"/>
            </w:tcBorders>
            <w:shd w:val="clear" w:color="auto" w:fill="auto"/>
            <w:hideMark/>
          </w:tcPr>
          <w:p w14:paraId="06469313" w14:textId="77777777" w:rsidR="00CB0D0D" w:rsidRPr="00CB0D0D" w:rsidRDefault="00CB0D0D" w:rsidP="00CB0D0D">
            <w:pPr>
              <w:spacing w:after="0" w:line="240" w:lineRule="auto"/>
              <w:jc w:val="both"/>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households living in Fuel Poverty.</w:t>
            </w:r>
          </w:p>
        </w:tc>
        <w:tc>
          <w:tcPr>
            <w:tcW w:w="2380" w:type="dxa"/>
            <w:tcBorders>
              <w:top w:val="nil"/>
              <w:left w:val="nil"/>
              <w:bottom w:val="single" w:sz="8" w:space="0" w:color="auto"/>
              <w:right w:val="single" w:sz="8" w:space="0" w:color="auto"/>
            </w:tcBorders>
            <w:shd w:val="clear" w:color="auto" w:fill="auto"/>
            <w:hideMark/>
          </w:tcPr>
          <w:p w14:paraId="5C8506A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765C60A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22% Falkirk</w:t>
            </w:r>
          </w:p>
        </w:tc>
        <w:tc>
          <w:tcPr>
            <w:tcW w:w="2380" w:type="dxa"/>
            <w:tcBorders>
              <w:top w:val="nil"/>
              <w:left w:val="nil"/>
              <w:bottom w:val="single" w:sz="8" w:space="0" w:color="auto"/>
              <w:right w:val="single" w:sz="8" w:space="0" w:color="auto"/>
            </w:tcBorders>
            <w:shd w:val="clear" w:color="auto" w:fill="auto"/>
            <w:hideMark/>
          </w:tcPr>
          <w:p w14:paraId="50F58EE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777948C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02E8FD7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304E015B" w14:textId="77777777" w:rsidTr="00CB0D0D">
        <w:trPr>
          <w:trHeight w:val="765"/>
        </w:trPr>
        <w:tc>
          <w:tcPr>
            <w:tcW w:w="2380" w:type="dxa"/>
            <w:tcBorders>
              <w:top w:val="nil"/>
              <w:left w:val="single" w:sz="8" w:space="0" w:color="auto"/>
              <w:bottom w:val="single" w:sz="8" w:space="0" w:color="auto"/>
              <w:right w:val="single" w:sz="8" w:space="0" w:color="auto"/>
            </w:tcBorders>
            <w:shd w:val="clear" w:color="auto" w:fill="auto"/>
            <w:hideMark/>
          </w:tcPr>
          <w:p w14:paraId="0E65E491" w14:textId="77777777" w:rsidR="00CB0D0D" w:rsidRPr="00CB0D0D" w:rsidRDefault="00CB0D0D" w:rsidP="00CB0D0D">
            <w:pPr>
              <w:spacing w:after="0" w:line="240" w:lineRule="auto"/>
              <w:jc w:val="both"/>
              <w:rPr>
                <w:rFonts w:ascii="Calibri" w:eastAsia="Times New Roman" w:hAnsi="Calibri" w:cs="Calibri"/>
                <w:color w:val="000000"/>
                <w:lang w:eastAsia="en-GB"/>
              </w:rPr>
            </w:pPr>
            <w:r w:rsidRPr="00CB0D0D">
              <w:rPr>
                <w:rFonts w:ascii="Calibri" w:eastAsia="Times New Roman" w:hAnsi="Calibri" w:cs="Calibri"/>
                <w:color w:val="000000"/>
                <w:lang w:eastAsia="en-GB"/>
              </w:rPr>
              <w:lastRenderedPageBreak/>
              <w:t>Number of households living in Fuel Poverty.</w:t>
            </w:r>
          </w:p>
        </w:tc>
        <w:tc>
          <w:tcPr>
            <w:tcW w:w="2380" w:type="dxa"/>
            <w:tcBorders>
              <w:top w:val="nil"/>
              <w:left w:val="nil"/>
              <w:bottom w:val="single" w:sz="8" w:space="0" w:color="auto"/>
              <w:right w:val="single" w:sz="8" w:space="0" w:color="auto"/>
            </w:tcBorders>
            <w:shd w:val="clear" w:color="auto" w:fill="auto"/>
            <w:hideMark/>
          </w:tcPr>
          <w:p w14:paraId="75FE461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36D4FCF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24% Scotland</w:t>
            </w:r>
          </w:p>
        </w:tc>
        <w:tc>
          <w:tcPr>
            <w:tcW w:w="2380" w:type="dxa"/>
            <w:tcBorders>
              <w:top w:val="nil"/>
              <w:left w:val="nil"/>
              <w:bottom w:val="single" w:sz="8" w:space="0" w:color="auto"/>
              <w:right w:val="single" w:sz="8" w:space="0" w:color="auto"/>
            </w:tcBorders>
            <w:shd w:val="clear" w:color="auto" w:fill="auto"/>
            <w:hideMark/>
          </w:tcPr>
          <w:p w14:paraId="23FA34C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50C778F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0F7901F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31CC1687" w14:textId="77777777" w:rsidTr="00CB0D0D">
        <w:trPr>
          <w:trHeight w:val="1185"/>
        </w:trPr>
        <w:tc>
          <w:tcPr>
            <w:tcW w:w="2380" w:type="dxa"/>
            <w:tcBorders>
              <w:top w:val="nil"/>
              <w:left w:val="single" w:sz="8" w:space="0" w:color="auto"/>
              <w:bottom w:val="single" w:sz="8" w:space="0" w:color="auto"/>
              <w:right w:val="single" w:sz="8" w:space="0" w:color="auto"/>
            </w:tcBorders>
            <w:shd w:val="clear" w:color="auto" w:fill="auto"/>
            <w:hideMark/>
          </w:tcPr>
          <w:p w14:paraId="3B96CD9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households living in Extreme Fuel Poverty.</w:t>
            </w:r>
          </w:p>
        </w:tc>
        <w:tc>
          <w:tcPr>
            <w:tcW w:w="2380" w:type="dxa"/>
            <w:tcBorders>
              <w:top w:val="nil"/>
              <w:left w:val="nil"/>
              <w:bottom w:val="single" w:sz="8" w:space="0" w:color="auto"/>
              <w:right w:val="single" w:sz="8" w:space="0" w:color="auto"/>
            </w:tcBorders>
            <w:shd w:val="clear" w:color="auto" w:fill="auto"/>
            <w:hideMark/>
          </w:tcPr>
          <w:p w14:paraId="235AB37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69A29A6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SHCS 2017-2019</w:t>
            </w:r>
          </w:p>
        </w:tc>
        <w:tc>
          <w:tcPr>
            <w:tcW w:w="2380" w:type="dxa"/>
            <w:tcBorders>
              <w:top w:val="nil"/>
              <w:left w:val="nil"/>
              <w:bottom w:val="single" w:sz="8" w:space="0" w:color="auto"/>
              <w:right w:val="single" w:sz="8" w:space="0" w:color="auto"/>
            </w:tcBorders>
            <w:shd w:val="clear" w:color="auto" w:fill="auto"/>
            <w:hideMark/>
          </w:tcPr>
          <w:p w14:paraId="1E09CBD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78DDC4F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6ED9BA4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2D790784" w14:textId="77777777" w:rsidTr="00CB0D0D">
        <w:trPr>
          <w:trHeight w:val="915"/>
        </w:trPr>
        <w:tc>
          <w:tcPr>
            <w:tcW w:w="2380" w:type="dxa"/>
            <w:tcBorders>
              <w:top w:val="nil"/>
              <w:left w:val="single" w:sz="8" w:space="0" w:color="auto"/>
              <w:bottom w:val="single" w:sz="8" w:space="0" w:color="auto"/>
              <w:right w:val="single" w:sz="8" w:space="0" w:color="auto"/>
            </w:tcBorders>
            <w:shd w:val="clear" w:color="auto" w:fill="auto"/>
            <w:hideMark/>
          </w:tcPr>
          <w:p w14:paraId="7D88FFB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households living in Extreme Fuel Poverty.</w:t>
            </w:r>
          </w:p>
        </w:tc>
        <w:tc>
          <w:tcPr>
            <w:tcW w:w="2380" w:type="dxa"/>
            <w:tcBorders>
              <w:top w:val="nil"/>
              <w:left w:val="nil"/>
              <w:bottom w:val="single" w:sz="8" w:space="0" w:color="auto"/>
              <w:right w:val="single" w:sz="8" w:space="0" w:color="auto"/>
            </w:tcBorders>
            <w:shd w:val="clear" w:color="auto" w:fill="auto"/>
            <w:hideMark/>
          </w:tcPr>
          <w:p w14:paraId="0BC65AE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5399567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10% Falkirk</w:t>
            </w:r>
          </w:p>
        </w:tc>
        <w:tc>
          <w:tcPr>
            <w:tcW w:w="2380" w:type="dxa"/>
            <w:tcBorders>
              <w:top w:val="nil"/>
              <w:left w:val="nil"/>
              <w:bottom w:val="single" w:sz="8" w:space="0" w:color="auto"/>
              <w:right w:val="single" w:sz="8" w:space="0" w:color="auto"/>
            </w:tcBorders>
            <w:shd w:val="clear" w:color="auto" w:fill="auto"/>
            <w:hideMark/>
          </w:tcPr>
          <w:p w14:paraId="3C96B5D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7CCB1C8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1712209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3F6F5FB1" w14:textId="77777777" w:rsidTr="00CB0D0D">
        <w:trPr>
          <w:trHeight w:val="915"/>
        </w:trPr>
        <w:tc>
          <w:tcPr>
            <w:tcW w:w="2380" w:type="dxa"/>
            <w:tcBorders>
              <w:top w:val="nil"/>
              <w:left w:val="single" w:sz="8" w:space="0" w:color="auto"/>
              <w:bottom w:val="single" w:sz="8" w:space="0" w:color="auto"/>
              <w:right w:val="single" w:sz="8" w:space="0" w:color="auto"/>
            </w:tcBorders>
            <w:shd w:val="clear" w:color="auto" w:fill="auto"/>
            <w:hideMark/>
          </w:tcPr>
          <w:p w14:paraId="1722117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households living in Extreme Fuel Poverty.</w:t>
            </w:r>
          </w:p>
        </w:tc>
        <w:tc>
          <w:tcPr>
            <w:tcW w:w="2380" w:type="dxa"/>
            <w:tcBorders>
              <w:top w:val="nil"/>
              <w:left w:val="nil"/>
              <w:bottom w:val="single" w:sz="8" w:space="0" w:color="auto"/>
              <w:right w:val="single" w:sz="8" w:space="0" w:color="auto"/>
            </w:tcBorders>
            <w:shd w:val="clear" w:color="auto" w:fill="auto"/>
            <w:hideMark/>
          </w:tcPr>
          <w:p w14:paraId="110408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Contribute to a reduction in numbers</w:t>
            </w:r>
          </w:p>
        </w:tc>
        <w:tc>
          <w:tcPr>
            <w:tcW w:w="2380" w:type="dxa"/>
            <w:tcBorders>
              <w:top w:val="nil"/>
              <w:left w:val="nil"/>
              <w:bottom w:val="single" w:sz="8" w:space="0" w:color="auto"/>
              <w:right w:val="single" w:sz="8" w:space="0" w:color="auto"/>
            </w:tcBorders>
            <w:shd w:val="clear" w:color="auto" w:fill="auto"/>
            <w:hideMark/>
          </w:tcPr>
          <w:p w14:paraId="62CB9D2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12% Scotland</w:t>
            </w:r>
          </w:p>
        </w:tc>
        <w:tc>
          <w:tcPr>
            <w:tcW w:w="2380" w:type="dxa"/>
            <w:tcBorders>
              <w:top w:val="nil"/>
              <w:left w:val="nil"/>
              <w:bottom w:val="single" w:sz="8" w:space="0" w:color="auto"/>
              <w:right w:val="single" w:sz="8" w:space="0" w:color="auto"/>
            </w:tcBorders>
            <w:shd w:val="clear" w:color="auto" w:fill="auto"/>
            <w:hideMark/>
          </w:tcPr>
          <w:p w14:paraId="3859598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Bi-annual</w:t>
            </w:r>
          </w:p>
        </w:tc>
        <w:tc>
          <w:tcPr>
            <w:tcW w:w="2380" w:type="dxa"/>
            <w:tcBorders>
              <w:top w:val="nil"/>
              <w:left w:val="nil"/>
              <w:bottom w:val="single" w:sz="8" w:space="0" w:color="auto"/>
              <w:right w:val="single" w:sz="8" w:space="0" w:color="auto"/>
            </w:tcBorders>
            <w:shd w:val="clear" w:color="auto" w:fill="auto"/>
            <w:hideMark/>
          </w:tcPr>
          <w:p w14:paraId="56CD7BB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House Condition Survey</w:t>
            </w:r>
          </w:p>
        </w:tc>
        <w:tc>
          <w:tcPr>
            <w:tcW w:w="2380" w:type="dxa"/>
            <w:tcBorders>
              <w:top w:val="nil"/>
              <w:left w:val="nil"/>
              <w:bottom w:val="single" w:sz="8" w:space="0" w:color="auto"/>
              <w:right w:val="single" w:sz="8" w:space="0" w:color="auto"/>
            </w:tcBorders>
            <w:shd w:val="clear" w:color="auto" w:fill="auto"/>
            <w:hideMark/>
          </w:tcPr>
          <w:p w14:paraId="24111C1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Government</w:t>
            </w:r>
          </w:p>
        </w:tc>
      </w:tr>
      <w:tr w:rsidR="00CB0D0D" w:rsidRPr="00CB0D0D" w14:paraId="2E2695A7" w14:textId="77777777" w:rsidTr="00CB0D0D">
        <w:trPr>
          <w:trHeight w:val="1620"/>
        </w:trPr>
        <w:tc>
          <w:tcPr>
            <w:tcW w:w="2380" w:type="dxa"/>
            <w:tcBorders>
              <w:top w:val="nil"/>
              <w:left w:val="single" w:sz="8" w:space="0" w:color="auto"/>
              <w:bottom w:val="single" w:sz="8" w:space="0" w:color="auto"/>
              <w:right w:val="single" w:sz="8" w:space="0" w:color="auto"/>
            </w:tcBorders>
            <w:shd w:val="clear" w:color="auto" w:fill="auto"/>
            <w:hideMark/>
          </w:tcPr>
          <w:p w14:paraId="2EB6F22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Number of Council staff trained to identify fuel poverty and signpost for advice.</w:t>
            </w:r>
          </w:p>
        </w:tc>
        <w:tc>
          <w:tcPr>
            <w:tcW w:w="2380" w:type="dxa"/>
            <w:tcBorders>
              <w:top w:val="nil"/>
              <w:left w:val="nil"/>
              <w:bottom w:val="single" w:sz="8" w:space="0" w:color="auto"/>
              <w:right w:val="single" w:sz="8" w:space="0" w:color="auto"/>
            </w:tcBorders>
            <w:shd w:val="clear" w:color="auto" w:fill="auto"/>
            <w:hideMark/>
          </w:tcPr>
          <w:p w14:paraId="3B7393E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Increase numbers year on year.</w:t>
            </w:r>
          </w:p>
        </w:tc>
        <w:tc>
          <w:tcPr>
            <w:tcW w:w="2380" w:type="dxa"/>
            <w:tcBorders>
              <w:top w:val="nil"/>
              <w:left w:val="nil"/>
              <w:bottom w:val="single" w:sz="8" w:space="0" w:color="auto"/>
              <w:right w:val="single" w:sz="8" w:space="0" w:color="auto"/>
            </w:tcBorders>
            <w:shd w:val="clear" w:color="auto" w:fill="auto"/>
            <w:hideMark/>
          </w:tcPr>
          <w:p w14:paraId="5BFD324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229 Staff Trained</w:t>
            </w:r>
          </w:p>
        </w:tc>
        <w:tc>
          <w:tcPr>
            <w:tcW w:w="2380" w:type="dxa"/>
            <w:tcBorders>
              <w:top w:val="nil"/>
              <w:left w:val="nil"/>
              <w:bottom w:val="single" w:sz="8" w:space="0" w:color="auto"/>
              <w:right w:val="single" w:sz="8" w:space="0" w:color="auto"/>
            </w:tcBorders>
            <w:shd w:val="clear" w:color="auto" w:fill="auto"/>
            <w:hideMark/>
          </w:tcPr>
          <w:p w14:paraId="1B7E73D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5D2F7CE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Home Energy Strategy Officer</w:t>
            </w:r>
          </w:p>
        </w:tc>
        <w:tc>
          <w:tcPr>
            <w:tcW w:w="2380" w:type="dxa"/>
            <w:tcBorders>
              <w:top w:val="nil"/>
              <w:left w:val="nil"/>
              <w:bottom w:val="single" w:sz="8" w:space="0" w:color="auto"/>
              <w:right w:val="single" w:sz="8" w:space="0" w:color="auto"/>
            </w:tcBorders>
            <w:shd w:val="clear" w:color="auto" w:fill="auto"/>
            <w:hideMark/>
          </w:tcPr>
          <w:p w14:paraId="01D6F2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Home Energy Strategy Officer</w:t>
            </w:r>
          </w:p>
        </w:tc>
      </w:tr>
      <w:tr w:rsidR="00CB0D0D" w:rsidRPr="00CB0D0D" w14:paraId="393A1F85" w14:textId="77777777" w:rsidTr="00CB0D0D">
        <w:trPr>
          <w:trHeight w:val="1920"/>
        </w:trPr>
        <w:tc>
          <w:tcPr>
            <w:tcW w:w="2380" w:type="dxa"/>
            <w:tcBorders>
              <w:top w:val="nil"/>
              <w:left w:val="single" w:sz="8" w:space="0" w:color="auto"/>
              <w:bottom w:val="single" w:sz="8" w:space="0" w:color="auto"/>
              <w:right w:val="single" w:sz="8" w:space="0" w:color="auto"/>
            </w:tcBorders>
            <w:shd w:val="clear" w:color="auto" w:fill="auto"/>
            <w:hideMark/>
          </w:tcPr>
          <w:p w14:paraId="194803F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themeColor="text1"/>
                <w:lang w:eastAsia="en-GB"/>
              </w:rPr>
              <w:t>Number of people supported with essential costs via Household Support Fund or other similar funds.</w:t>
            </w:r>
          </w:p>
        </w:tc>
        <w:tc>
          <w:tcPr>
            <w:tcW w:w="2380" w:type="dxa"/>
            <w:tcBorders>
              <w:top w:val="nil"/>
              <w:left w:val="nil"/>
              <w:bottom w:val="single" w:sz="8" w:space="0" w:color="auto"/>
              <w:right w:val="single" w:sz="8" w:space="0" w:color="auto"/>
            </w:tcBorders>
            <w:shd w:val="clear" w:color="auto" w:fill="auto"/>
            <w:hideMark/>
          </w:tcPr>
          <w:p w14:paraId="7ACD9CA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w:t>
            </w:r>
          </w:p>
        </w:tc>
        <w:tc>
          <w:tcPr>
            <w:tcW w:w="2380" w:type="dxa"/>
            <w:tcBorders>
              <w:top w:val="nil"/>
              <w:left w:val="nil"/>
              <w:bottom w:val="single" w:sz="8" w:space="0" w:color="auto"/>
              <w:right w:val="single" w:sz="8" w:space="0" w:color="auto"/>
            </w:tcBorders>
            <w:shd w:val="clear" w:color="auto" w:fill="auto"/>
            <w:hideMark/>
          </w:tcPr>
          <w:p w14:paraId="3CFED4A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5261 adults and 3541 children supported in second round of fund from September 2022 to May 2023</w:t>
            </w:r>
          </w:p>
        </w:tc>
        <w:tc>
          <w:tcPr>
            <w:tcW w:w="2380" w:type="dxa"/>
            <w:tcBorders>
              <w:top w:val="nil"/>
              <w:left w:val="nil"/>
              <w:bottom w:val="single" w:sz="8" w:space="0" w:color="auto"/>
              <w:right w:val="single" w:sz="8" w:space="0" w:color="auto"/>
            </w:tcBorders>
            <w:shd w:val="clear" w:color="auto" w:fill="auto"/>
            <w:hideMark/>
          </w:tcPr>
          <w:p w14:paraId="1730265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w:t>
            </w:r>
          </w:p>
        </w:tc>
        <w:tc>
          <w:tcPr>
            <w:tcW w:w="2380" w:type="dxa"/>
            <w:tcBorders>
              <w:top w:val="nil"/>
              <w:left w:val="nil"/>
              <w:bottom w:val="single" w:sz="8" w:space="0" w:color="auto"/>
              <w:right w:val="single" w:sz="8" w:space="0" w:color="auto"/>
            </w:tcBorders>
            <w:shd w:val="clear" w:color="auto" w:fill="auto"/>
            <w:hideMark/>
          </w:tcPr>
          <w:p w14:paraId="2D3BA92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w:t>
            </w:r>
          </w:p>
        </w:tc>
        <w:tc>
          <w:tcPr>
            <w:tcW w:w="2380" w:type="dxa"/>
            <w:tcBorders>
              <w:top w:val="nil"/>
              <w:left w:val="nil"/>
              <w:bottom w:val="single" w:sz="8" w:space="0" w:color="auto"/>
              <w:right w:val="single" w:sz="8" w:space="0" w:color="auto"/>
            </w:tcBorders>
            <w:shd w:val="clear" w:color="auto" w:fill="auto"/>
            <w:hideMark/>
          </w:tcPr>
          <w:p w14:paraId="64D4227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theme="minorHAnsi"/>
                <w:color w:val="000000"/>
                <w:lang w:eastAsia="en-GB"/>
              </w:rPr>
              <w:t>Fairer Falkirk</w:t>
            </w:r>
          </w:p>
        </w:tc>
      </w:tr>
      <w:tr w:rsidR="00CB0D0D" w:rsidRPr="00CB0D0D" w14:paraId="40B80092"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05D7FC5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49F7A8C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3D13F0EE"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Council – 96.8%</w:t>
            </w:r>
          </w:p>
        </w:tc>
        <w:tc>
          <w:tcPr>
            <w:tcW w:w="2380" w:type="dxa"/>
            <w:tcBorders>
              <w:top w:val="nil"/>
              <w:left w:val="nil"/>
              <w:bottom w:val="single" w:sz="8" w:space="0" w:color="auto"/>
              <w:right w:val="single" w:sz="8" w:space="0" w:color="auto"/>
            </w:tcBorders>
            <w:shd w:val="clear" w:color="auto" w:fill="auto"/>
            <w:hideMark/>
          </w:tcPr>
          <w:p w14:paraId="410EAB3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6ACBEF4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2CA7E99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18E41B0C"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6DFAB0E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lastRenderedPageBreak/>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4561CC9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53F36126"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Link Group Ltd – 93.3%</w:t>
            </w:r>
          </w:p>
        </w:tc>
        <w:tc>
          <w:tcPr>
            <w:tcW w:w="2380" w:type="dxa"/>
            <w:tcBorders>
              <w:top w:val="nil"/>
              <w:left w:val="nil"/>
              <w:bottom w:val="single" w:sz="8" w:space="0" w:color="auto"/>
              <w:right w:val="single" w:sz="8" w:space="0" w:color="auto"/>
            </w:tcBorders>
            <w:shd w:val="clear" w:color="auto" w:fill="auto"/>
            <w:hideMark/>
          </w:tcPr>
          <w:p w14:paraId="3AE2DEE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2C8DED3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5BD1C0F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4C2D8675"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01EE5D0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307280F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33CA9E3C"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Paragon – 94.7%</w:t>
            </w:r>
          </w:p>
        </w:tc>
        <w:tc>
          <w:tcPr>
            <w:tcW w:w="2380" w:type="dxa"/>
            <w:tcBorders>
              <w:top w:val="nil"/>
              <w:left w:val="nil"/>
              <w:bottom w:val="single" w:sz="8" w:space="0" w:color="auto"/>
              <w:right w:val="single" w:sz="8" w:space="0" w:color="auto"/>
            </w:tcBorders>
            <w:shd w:val="clear" w:color="auto" w:fill="auto"/>
            <w:hideMark/>
          </w:tcPr>
          <w:p w14:paraId="7F25431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538C3E7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46447AF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403492F0"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098C099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5C591D4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61C51FCE"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Ark Housing – 84.7%</w:t>
            </w:r>
          </w:p>
        </w:tc>
        <w:tc>
          <w:tcPr>
            <w:tcW w:w="2380" w:type="dxa"/>
            <w:tcBorders>
              <w:top w:val="nil"/>
              <w:left w:val="nil"/>
              <w:bottom w:val="single" w:sz="8" w:space="0" w:color="auto"/>
              <w:right w:val="single" w:sz="8" w:space="0" w:color="auto"/>
            </w:tcBorders>
            <w:shd w:val="clear" w:color="auto" w:fill="auto"/>
            <w:hideMark/>
          </w:tcPr>
          <w:p w14:paraId="62621B1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68B5575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0FE430E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69C1D341"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3BF5E18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62DA81F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73B8ACDB"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proofErr w:type="spellStart"/>
            <w:r w:rsidRPr="00CB0D0D">
              <w:rPr>
                <w:rFonts w:ascii="Calibri" w:eastAsia="Times New Roman" w:hAnsi="Calibri" w:cs="Calibri"/>
                <w:color w:val="000000"/>
                <w:sz w:val="20"/>
                <w:szCs w:val="20"/>
                <w:lang w:eastAsia="en-GB"/>
              </w:rPr>
              <w:t>Bield</w:t>
            </w:r>
            <w:proofErr w:type="spellEnd"/>
            <w:r w:rsidRPr="00CB0D0D">
              <w:rPr>
                <w:rFonts w:ascii="Calibri" w:eastAsia="Times New Roman" w:hAnsi="Calibri" w:cs="Calibri"/>
                <w:color w:val="000000"/>
                <w:sz w:val="20"/>
                <w:szCs w:val="20"/>
                <w:lang w:eastAsia="en-GB"/>
              </w:rPr>
              <w:t xml:space="preserve"> Housing &amp; Care – 98.3%</w:t>
            </w:r>
          </w:p>
        </w:tc>
        <w:tc>
          <w:tcPr>
            <w:tcW w:w="2380" w:type="dxa"/>
            <w:tcBorders>
              <w:top w:val="nil"/>
              <w:left w:val="nil"/>
              <w:bottom w:val="single" w:sz="8" w:space="0" w:color="auto"/>
              <w:right w:val="single" w:sz="8" w:space="0" w:color="auto"/>
            </w:tcBorders>
            <w:shd w:val="clear" w:color="auto" w:fill="auto"/>
            <w:hideMark/>
          </w:tcPr>
          <w:p w14:paraId="0ECC3C6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4C35219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2D567B3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0A5A6BF2"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4BD2627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61195B9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24DC2F5D"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Blackwood Homes &amp; Care – 97.4%</w:t>
            </w:r>
          </w:p>
        </w:tc>
        <w:tc>
          <w:tcPr>
            <w:tcW w:w="2380" w:type="dxa"/>
            <w:tcBorders>
              <w:top w:val="nil"/>
              <w:left w:val="nil"/>
              <w:bottom w:val="single" w:sz="8" w:space="0" w:color="auto"/>
              <w:right w:val="single" w:sz="8" w:space="0" w:color="auto"/>
            </w:tcBorders>
            <w:shd w:val="clear" w:color="auto" w:fill="auto"/>
            <w:hideMark/>
          </w:tcPr>
          <w:p w14:paraId="2E11C56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7ACE9FE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63D8AC6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68448D7B"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49EBE0C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791C1A0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461F3431"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Cairn Housing – 86.5%</w:t>
            </w:r>
          </w:p>
        </w:tc>
        <w:tc>
          <w:tcPr>
            <w:tcW w:w="2380" w:type="dxa"/>
            <w:tcBorders>
              <w:top w:val="nil"/>
              <w:left w:val="nil"/>
              <w:bottom w:val="single" w:sz="8" w:space="0" w:color="auto"/>
              <w:right w:val="single" w:sz="8" w:space="0" w:color="auto"/>
            </w:tcBorders>
            <w:shd w:val="clear" w:color="auto" w:fill="auto"/>
            <w:hideMark/>
          </w:tcPr>
          <w:p w14:paraId="362217B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54F582A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69A1339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4A269346"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28F483E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4775BF3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0B356997"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 xml:space="preserve">Castle Rock </w:t>
            </w:r>
            <w:proofErr w:type="spellStart"/>
            <w:r w:rsidRPr="00CB0D0D">
              <w:rPr>
                <w:rFonts w:ascii="Calibri" w:eastAsia="Times New Roman" w:hAnsi="Calibri" w:cs="Calibri"/>
                <w:color w:val="000000"/>
                <w:sz w:val="20"/>
                <w:szCs w:val="20"/>
                <w:lang w:eastAsia="en-GB"/>
              </w:rPr>
              <w:t>Edinvar</w:t>
            </w:r>
            <w:proofErr w:type="spellEnd"/>
            <w:r w:rsidRPr="00CB0D0D">
              <w:rPr>
                <w:rFonts w:ascii="Calibri" w:eastAsia="Times New Roman" w:hAnsi="Calibri" w:cs="Calibri"/>
                <w:color w:val="000000"/>
                <w:sz w:val="20"/>
                <w:szCs w:val="20"/>
                <w:lang w:eastAsia="en-GB"/>
              </w:rPr>
              <w:t xml:space="preserve"> – 91.6%</w:t>
            </w:r>
          </w:p>
        </w:tc>
        <w:tc>
          <w:tcPr>
            <w:tcW w:w="2380" w:type="dxa"/>
            <w:tcBorders>
              <w:top w:val="nil"/>
              <w:left w:val="nil"/>
              <w:bottom w:val="single" w:sz="8" w:space="0" w:color="auto"/>
              <w:right w:val="single" w:sz="8" w:space="0" w:color="auto"/>
            </w:tcBorders>
            <w:shd w:val="clear" w:color="auto" w:fill="auto"/>
            <w:hideMark/>
          </w:tcPr>
          <w:p w14:paraId="1B2079B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47E9E2E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72B2A31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5CAE3AE2"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44ECC50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4A4EE319"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4F6B1C35"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Key Housing – 99.7%</w:t>
            </w:r>
          </w:p>
        </w:tc>
        <w:tc>
          <w:tcPr>
            <w:tcW w:w="2380" w:type="dxa"/>
            <w:tcBorders>
              <w:top w:val="nil"/>
              <w:left w:val="nil"/>
              <w:bottom w:val="single" w:sz="8" w:space="0" w:color="auto"/>
              <w:right w:val="single" w:sz="8" w:space="0" w:color="auto"/>
            </w:tcBorders>
            <w:shd w:val="clear" w:color="auto" w:fill="auto"/>
            <w:hideMark/>
          </w:tcPr>
          <w:p w14:paraId="5B260D3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5DD51F3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541C4C7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5332BC3C"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2315DF2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191E6FA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3FAD1728"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Kingdom Housing – 99%</w:t>
            </w:r>
          </w:p>
        </w:tc>
        <w:tc>
          <w:tcPr>
            <w:tcW w:w="2380" w:type="dxa"/>
            <w:tcBorders>
              <w:top w:val="nil"/>
              <w:left w:val="nil"/>
              <w:bottom w:val="single" w:sz="8" w:space="0" w:color="auto"/>
              <w:right w:val="single" w:sz="8" w:space="0" w:color="auto"/>
            </w:tcBorders>
            <w:shd w:val="clear" w:color="auto" w:fill="auto"/>
            <w:hideMark/>
          </w:tcPr>
          <w:p w14:paraId="6E5E1EB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2BCC38E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54AEDBCA"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62CF5FB3"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5C6C1A3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3A35C62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3C00C0A2"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Loretto Housing – 100%</w:t>
            </w:r>
          </w:p>
        </w:tc>
        <w:tc>
          <w:tcPr>
            <w:tcW w:w="2380" w:type="dxa"/>
            <w:tcBorders>
              <w:top w:val="nil"/>
              <w:left w:val="nil"/>
              <w:bottom w:val="single" w:sz="8" w:space="0" w:color="auto"/>
              <w:right w:val="single" w:sz="8" w:space="0" w:color="auto"/>
            </w:tcBorders>
            <w:shd w:val="clear" w:color="auto" w:fill="auto"/>
            <w:hideMark/>
          </w:tcPr>
          <w:p w14:paraId="03EACC3D"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61A9FB4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5119B8B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7BDDF5A5"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48974A77"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6F109B68"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6B26DF5D"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Scottish Veterans Housing – 98.7%</w:t>
            </w:r>
          </w:p>
        </w:tc>
        <w:tc>
          <w:tcPr>
            <w:tcW w:w="2380" w:type="dxa"/>
            <w:tcBorders>
              <w:top w:val="nil"/>
              <w:left w:val="nil"/>
              <w:bottom w:val="single" w:sz="8" w:space="0" w:color="auto"/>
              <w:right w:val="single" w:sz="8" w:space="0" w:color="auto"/>
            </w:tcBorders>
            <w:shd w:val="clear" w:color="auto" w:fill="auto"/>
            <w:hideMark/>
          </w:tcPr>
          <w:p w14:paraId="4D53D2EB"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23CF5D0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652FF52F"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058BB9DD"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0D25B886"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7B24B0A3"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499953C0"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Hanover Housing – 84%</w:t>
            </w:r>
          </w:p>
        </w:tc>
        <w:tc>
          <w:tcPr>
            <w:tcW w:w="2380" w:type="dxa"/>
            <w:tcBorders>
              <w:top w:val="nil"/>
              <w:left w:val="nil"/>
              <w:bottom w:val="single" w:sz="8" w:space="0" w:color="auto"/>
              <w:right w:val="single" w:sz="8" w:space="0" w:color="auto"/>
            </w:tcBorders>
            <w:shd w:val="clear" w:color="auto" w:fill="auto"/>
            <w:hideMark/>
          </w:tcPr>
          <w:p w14:paraId="1A2ED46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119648BC"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4D711050"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r w:rsidR="00CB0D0D" w:rsidRPr="00CB0D0D" w14:paraId="07E40CE7" w14:textId="77777777" w:rsidTr="00CB0D0D">
        <w:trPr>
          <w:trHeight w:val="615"/>
        </w:trPr>
        <w:tc>
          <w:tcPr>
            <w:tcW w:w="2380" w:type="dxa"/>
            <w:tcBorders>
              <w:top w:val="nil"/>
              <w:left w:val="single" w:sz="8" w:space="0" w:color="auto"/>
              <w:bottom w:val="single" w:sz="8" w:space="0" w:color="auto"/>
              <w:right w:val="single" w:sz="8" w:space="0" w:color="auto"/>
            </w:tcBorders>
            <w:shd w:val="clear" w:color="auto" w:fill="auto"/>
            <w:hideMark/>
          </w:tcPr>
          <w:p w14:paraId="5C65FCDE"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 of social rented stock meeting EESSH</w:t>
            </w:r>
          </w:p>
        </w:tc>
        <w:tc>
          <w:tcPr>
            <w:tcW w:w="2380" w:type="dxa"/>
            <w:tcBorders>
              <w:top w:val="nil"/>
              <w:left w:val="nil"/>
              <w:bottom w:val="single" w:sz="8" w:space="0" w:color="auto"/>
              <w:right w:val="single" w:sz="8" w:space="0" w:color="auto"/>
            </w:tcBorders>
            <w:shd w:val="clear" w:color="auto" w:fill="auto"/>
            <w:hideMark/>
          </w:tcPr>
          <w:p w14:paraId="4FA2C995"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Meet EESSH Targets</w:t>
            </w:r>
          </w:p>
        </w:tc>
        <w:tc>
          <w:tcPr>
            <w:tcW w:w="2380" w:type="dxa"/>
            <w:tcBorders>
              <w:top w:val="nil"/>
              <w:left w:val="nil"/>
              <w:bottom w:val="single" w:sz="8" w:space="0" w:color="auto"/>
              <w:right w:val="single" w:sz="8" w:space="0" w:color="auto"/>
            </w:tcBorders>
            <w:shd w:val="clear" w:color="auto" w:fill="auto"/>
            <w:hideMark/>
          </w:tcPr>
          <w:p w14:paraId="331C396A" w14:textId="77777777" w:rsidR="00CB0D0D" w:rsidRPr="00CB0D0D" w:rsidRDefault="00CB0D0D" w:rsidP="00CB0D0D">
            <w:pPr>
              <w:spacing w:after="0" w:line="240" w:lineRule="auto"/>
              <w:rPr>
                <w:rFonts w:ascii="Calibri" w:eastAsia="Times New Roman" w:hAnsi="Calibri" w:cs="Calibri"/>
                <w:color w:val="000000"/>
                <w:sz w:val="20"/>
                <w:szCs w:val="20"/>
                <w:lang w:eastAsia="en-GB"/>
              </w:rPr>
            </w:pPr>
            <w:r w:rsidRPr="00CB0D0D">
              <w:rPr>
                <w:rFonts w:ascii="Calibri" w:eastAsia="Times New Roman" w:hAnsi="Calibri" w:cs="Calibri"/>
                <w:color w:val="000000"/>
                <w:sz w:val="20"/>
                <w:szCs w:val="20"/>
                <w:lang w:eastAsia="en-GB"/>
              </w:rPr>
              <w:t>Horizon Housing – 100%</w:t>
            </w:r>
          </w:p>
        </w:tc>
        <w:tc>
          <w:tcPr>
            <w:tcW w:w="2380" w:type="dxa"/>
            <w:tcBorders>
              <w:top w:val="nil"/>
              <w:left w:val="nil"/>
              <w:bottom w:val="single" w:sz="8" w:space="0" w:color="auto"/>
              <w:right w:val="single" w:sz="8" w:space="0" w:color="auto"/>
            </w:tcBorders>
            <w:shd w:val="clear" w:color="auto" w:fill="auto"/>
            <w:hideMark/>
          </w:tcPr>
          <w:p w14:paraId="5CD35AA4"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Annually</w:t>
            </w:r>
          </w:p>
        </w:tc>
        <w:tc>
          <w:tcPr>
            <w:tcW w:w="2380" w:type="dxa"/>
            <w:tcBorders>
              <w:top w:val="nil"/>
              <w:left w:val="nil"/>
              <w:bottom w:val="single" w:sz="8" w:space="0" w:color="auto"/>
              <w:right w:val="single" w:sz="8" w:space="0" w:color="auto"/>
            </w:tcBorders>
            <w:shd w:val="clear" w:color="auto" w:fill="auto"/>
            <w:hideMark/>
          </w:tcPr>
          <w:p w14:paraId="33493C31"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Scottish Housing Regulator</w:t>
            </w:r>
          </w:p>
        </w:tc>
        <w:tc>
          <w:tcPr>
            <w:tcW w:w="2380" w:type="dxa"/>
            <w:tcBorders>
              <w:top w:val="nil"/>
              <w:left w:val="nil"/>
              <w:bottom w:val="single" w:sz="8" w:space="0" w:color="auto"/>
              <w:right w:val="single" w:sz="8" w:space="0" w:color="auto"/>
            </w:tcBorders>
            <w:shd w:val="clear" w:color="auto" w:fill="auto"/>
            <w:hideMark/>
          </w:tcPr>
          <w:p w14:paraId="1B96EBE2" w14:textId="77777777" w:rsidR="00CB0D0D" w:rsidRPr="00CB0D0D" w:rsidRDefault="00CB0D0D" w:rsidP="00CB0D0D">
            <w:pPr>
              <w:spacing w:after="0" w:line="240" w:lineRule="auto"/>
              <w:rPr>
                <w:rFonts w:ascii="Calibri" w:eastAsia="Times New Roman" w:hAnsi="Calibri" w:cs="Calibri"/>
                <w:color w:val="000000"/>
                <w:lang w:eastAsia="en-GB"/>
              </w:rPr>
            </w:pPr>
            <w:r w:rsidRPr="00CB0D0D">
              <w:rPr>
                <w:rFonts w:ascii="Calibri" w:eastAsia="Times New Roman" w:hAnsi="Calibri" w:cs="Calibri"/>
                <w:color w:val="000000"/>
                <w:lang w:eastAsia="en-GB"/>
              </w:rPr>
              <w:t>Falkirk Council, RSLs</w:t>
            </w:r>
          </w:p>
        </w:tc>
      </w:tr>
    </w:tbl>
    <w:p w14:paraId="34258152" w14:textId="77777777" w:rsidR="00E85C42" w:rsidRDefault="00E85C42"/>
    <w:p w14:paraId="50B5DA94" w14:textId="0FD41C95" w:rsidR="00CB0D0D" w:rsidRDefault="00CB0D0D">
      <w:r w:rsidRPr="00FE0816">
        <w:rPr>
          <w:b/>
          <w:bCs/>
        </w:rPr>
        <w:t xml:space="preserve">Priority </w:t>
      </w:r>
      <w:r>
        <w:rPr>
          <w:b/>
          <w:bCs/>
        </w:rPr>
        <w:t>six</w:t>
      </w:r>
      <w:r w:rsidRPr="00FE0816">
        <w:rPr>
          <w:b/>
          <w:bCs/>
        </w:rPr>
        <w:t xml:space="preserve"> - Improving Housing Conditions</w:t>
      </w:r>
    </w:p>
    <w:tbl>
      <w:tblPr>
        <w:tblW w:w="14900" w:type="dxa"/>
        <w:tblLook w:val="04A0" w:firstRow="1" w:lastRow="0" w:firstColumn="1" w:lastColumn="0" w:noHBand="0" w:noVBand="1"/>
      </w:tblPr>
      <w:tblGrid>
        <w:gridCol w:w="2980"/>
        <w:gridCol w:w="2980"/>
        <w:gridCol w:w="2980"/>
        <w:gridCol w:w="2980"/>
        <w:gridCol w:w="2980"/>
      </w:tblGrid>
      <w:tr w:rsidR="000F6A6C" w:rsidRPr="00404A3F" w14:paraId="5F003E1E" w14:textId="77777777" w:rsidTr="000F6A6C">
        <w:trPr>
          <w:trHeight w:val="315"/>
          <w:tblHeader/>
        </w:trPr>
        <w:tc>
          <w:tcPr>
            <w:tcW w:w="2980" w:type="dxa"/>
            <w:tcBorders>
              <w:top w:val="single" w:sz="8" w:space="0" w:color="auto"/>
              <w:left w:val="single" w:sz="8" w:space="0" w:color="auto"/>
              <w:bottom w:val="single" w:sz="8" w:space="0" w:color="auto"/>
              <w:right w:val="single" w:sz="8" w:space="0" w:color="auto"/>
            </w:tcBorders>
            <w:shd w:val="clear" w:color="000000" w:fill="DEEAF6"/>
          </w:tcPr>
          <w:p w14:paraId="4A3D377E" w14:textId="18613A3C" w:rsidR="000F6A6C" w:rsidRPr="00404A3F" w:rsidRDefault="000F6A6C" w:rsidP="00404A3F">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6</w:t>
            </w:r>
          </w:p>
        </w:tc>
        <w:tc>
          <w:tcPr>
            <w:tcW w:w="2980" w:type="dxa"/>
            <w:tcBorders>
              <w:top w:val="single" w:sz="8" w:space="0" w:color="auto"/>
              <w:left w:val="nil"/>
              <w:bottom w:val="single" w:sz="8" w:space="0" w:color="auto"/>
              <w:right w:val="single" w:sz="8" w:space="0" w:color="auto"/>
            </w:tcBorders>
            <w:shd w:val="clear" w:color="000000" w:fill="DEEAF6"/>
          </w:tcPr>
          <w:p w14:paraId="2986AD53" w14:textId="77777777" w:rsidR="000F6A6C" w:rsidRPr="00404A3F" w:rsidRDefault="000F6A6C" w:rsidP="00404A3F">
            <w:pPr>
              <w:spacing w:after="0" w:line="240" w:lineRule="auto"/>
              <w:rPr>
                <w:rFonts w:ascii="Calibri" w:eastAsia="Times New Roman" w:hAnsi="Calibri" w:cs="Calibri"/>
                <w:b/>
                <w:bCs/>
                <w:lang w:eastAsia="en-GB"/>
              </w:rPr>
            </w:pPr>
          </w:p>
        </w:tc>
        <w:tc>
          <w:tcPr>
            <w:tcW w:w="2980" w:type="dxa"/>
            <w:tcBorders>
              <w:top w:val="single" w:sz="8" w:space="0" w:color="auto"/>
              <w:left w:val="nil"/>
              <w:bottom w:val="single" w:sz="8" w:space="0" w:color="auto"/>
              <w:right w:val="single" w:sz="8" w:space="0" w:color="auto"/>
            </w:tcBorders>
            <w:shd w:val="clear" w:color="000000" w:fill="DEEAF6"/>
          </w:tcPr>
          <w:p w14:paraId="2EB406BF" w14:textId="77777777" w:rsidR="000F6A6C" w:rsidRPr="00404A3F" w:rsidRDefault="000F6A6C" w:rsidP="00404A3F">
            <w:pPr>
              <w:spacing w:after="0" w:line="240" w:lineRule="auto"/>
              <w:rPr>
                <w:rFonts w:ascii="Calibri" w:eastAsia="Times New Roman" w:hAnsi="Calibri" w:cs="Calibri"/>
                <w:b/>
                <w:bCs/>
                <w:lang w:eastAsia="en-GB"/>
              </w:rPr>
            </w:pPr>
          </w:p>
        </w:tc>
        <w:tc>
          <w:tcPr>
            <w:tcW w:w="2980" w:type="dxa"/>
            <w:tcBorders>
              <w:top w:val="single" w:sz="8" w:space="0" w:color="auto"/>
              <w:left w:val="nil"/>
              <w:bottom w:val="single" w:sz="8" w:space="0" w:color="auto"/>
              <w:right w:val="single" w:sz="8" w:space="0" w:color="auto"/>
            </w:tcBorders>
            <w:shd w:val="clear" w:color="000000" w:fill="DEEAF6"/>
          </w:tcPr>
          <w:p w14:paraId="4B738CB3" w14:textId="77777777" w:rsidR="000F6A6C" w:rsidRPr="00404A3F" w:rsidRDefault="000F6A6C" w:rsidP="00404A3F">
            <w:pPr>
              <w:spacing w:after="0" w:line="240" w:lineRule="auto"/>
              <w:rPr>
                <w:rFonts w:ascii="Calibri" w:eastAsia="Times New Roman" w:hAnsi="Calibri" w:cs="Calibri"/>
                <w:b/>
                <w:bCs/>
                <w:lang w:eastAsia="en-GB"/>
              </w:rPr>
            </w:pPr>
          </w:p>
        </w:tc>
        <w:tc>
          <w:tcPr>
            <w:tcW w:w="2980" w:type="dxa"/>
            <w:tcBorders>
              <w:top w:val="single" w:sz="8" w:space="0" w:color="auto"/>
              <w:left w:val="nil"/>
              <w:bottom w:val="single" w:sz="8" w:space="0" w:color="auto"/>
              <w:right w:val="single" w:sz="8" w:space="0" w:color="auto"/>
            </w:tcBorders>
            <w:shd w:val="clear" w:color="000000" w:fill="DEEAF6"/>
          </w:tcPr>
          <w:p w14:paraId="2AE99B86" w14:textId="77777777" w:rsidR="000F6A6C" w:rsidRPr="00404A3F" w:rsidRDefault="000F6A6C" w:rsidP="00404A3F">
            <w:pPr>
              <w:spacing w:after="0" w:line="240" w:lineRule="auto"/>
              <w:rPr>
                <w:rFonts w:ascii="Calibri" w:eastAsia="Times New Roman" w:hAnsi="Calibri" w:cs="Calibri"/>
                <w:b/>
                <w:bCs/>
                <w:lang w:eastAsia="en-GB"/>
              </w:rPr>
            </w:pPr>
          </w:p>
        </w:tc>
      </w:tr>
      <w:tr w:rsidR="00404A3F" w:rsidRPr="00404A3F" w14:paraId="74141F8C" w14:textId="77777777" w:rsidTr="000F6A6C">
        <w:trPr>
          <w:trHeight w:val="315"/>
          <w:tblHeader/>
        </w:trPr>
        <w:tc>
          <w:tcPr>
            <w:tcW w:w="2980" w:type="dxa"/>
            <w:tcBorders>
              <w:top w:val="single" w:sz="8" w:space="0" w:color="auto"/>
              <w:left w:val="single" w:sz="8" w:space="0" w:color="auto"/>
              <w:bottom w:val="single" w:sz="8" w:space="0" w:color="auto"/>
              <w:right w:val="single" w:sz="8" w:space="0" w:color="auto"/>
            </w:tcBorders>
            <w:shd w:val="clear" w:color="000000" w:fill="DEEAF6"/>
            <w:hideMark/>
          </w:tcPr>
          <w:p w14:paraId="1CD156EA"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Outcome</w:t>
            </w:r>
          </w:p>
        </w:tc>
        <w:tc>
          <w:tcPr>
            <w:tcW w:w="2980" w:type="dxa"/>
            <w:tcBorders>
              <w:top w:val="single" w:sz="8" w:space="0" w:color="auto"/>
              <w:left w:val="nil"/>
              <w:bottom w:val="single" w:sz="8" w:space="0" w:color="auto"/>
              <w:right w:val="single" w:sz="8" w:space="0" w:color="auto"/>
            </w:tcBorders>
            <w:shd w:val="clear" w:color="000000" w:fill="DEEAF6"/>
            <w:hideMark/>
          </w:tcPr>
          <w:p w14:paraId="26001B70"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 xml:space="preserve">Action </w:t>
            </w:r>
          </w:p>
        </w:tc>
        <w:tc>
          <w:tcPr>
            <w:tcW w:w="2980" w:type="dxa"/>
            <w:tcBorders>
              <w:top w:val="single" w:sz="8" w:space="0" w:color="auto"/>
              <w:left w:val="nil"/>
              <w:bottom w:val="single" w:sz="8" w:space="0" w:color="auto"/>
              <w:right w:val="single" w:sz="8" w:space="0" w:color="auto"/>
            </w:tcBorders>
            <w:shd w:val="clear" w:color="000000" w:fill="DEEAF6"/>
            <w:hideMark/>
          </w:tcPr>
          <w:p w14:paraId="6D2955A7"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Milestone</w:t>
            </w:r>
          </w:p>
        </w:tc>
        <w:tc>
          <w:tcPr>
            <w:tcW w:w="2980" w:type="dxa"/>
            <w:tcBorders>
              <w:top w:val="single" w:sz="8" w:space="0" w:color="auto"/>
              <w:left w:val="nil"/>
              <w:bottom w:val="single" w:sz="8" w:space="0" w:color="auto"/>
              <w:right w:val="single" w:sz="8" w:space="0" w:color="auto"/>
            </w:tcBorders>
            <w:shd w:val="clear" w:color="000000" w:fill="DEEAF6"/>
            <w:hideMark/>
          </w:tcPr>
          <w:p w14:paraId="65C7C9D2"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Timescale</w:t>
            </w:r>
          </w:p>
        </w:tc>
        <w:tc>
          <w:tcPr>
            <w:tcW w:w="2980" w:type="dxa"/>
            <w:tcBorders>
              <w:top w:val="single" w:sz="8" w:space="0" w:color="auto"/>
              <w:left w:val="nil"/>
              <w:bottom w:val="single" w:sz="8" w:space="0" w:color="auto"/>
              <w:right w:val="single" w:sz="8" w:space="0" w:color="auto"/>
            </w:tcBorders>
            <w:shd w:val="clear" w:color="000000" w:fill="DEEAF6"/>
            <w:hideMark/>
          </w:tcPr>
          <w:p w14:paraId="3C967BB2"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Lead</w:t>
            </w:r>
          </w:p>
        </w:tc>
      </w:tr>
      <w:tr w:rsidR="00404A3F" w:rsidRPr="00404A3F" w14:paraId="2D2AFBF5" w14:textId="77777777" w:rsidTr="00404A3F">
        <w:trPr>
          <w:trHeight w:val="915"/>
        </w:trPr>
        <w:tc>
          <w:tcPr>
            <w:tcW w:w="2980" w:type="dxa"/>
            <w:tcBorders>
              <w:top w:val="nil"/>
              <w:left w:val="single" w:sz="8" w:space="0" w:color="auto"/>
              <w:bottom w:val="single" w:sz="8" w:space="0" w:color="auto"/>
              <w:right w:val="single" w:sz="8" w:space="0" w:color="auto"/>
            </w:tcBorders>
            <w:shd w:val="clear" w:color="auto" w:fill="auto"/>
            <w:hideMark/>
          </w:tcPr>
          <w:p w14:paraId="430B2D6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1EDA9A4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Social rented stock to meet Scottish Housing Quality Standards</w:t>
            </w:r>
          </w:p>
        </w:tc>
        <w:tc>
          <w:tcPr>
            <w:tcW w:w="2980" w:type="dxa"/>
            <w:tcBorders>
              <w:top w:val="nil"/>
              <w:left w:val="nil"/>
              <w:bottom w:val="single" w:sz="8" w:space="0" w:color="auto"/>
              <w:right w:val="single" w:sz="8" w:space="0" w:color="auto"/>
            </w:tcBorders>
            <w:shd w:val="clear" w:color="auto" w:fill="auto"/>
            <w:hideMark/>
          </w:tcPr>
          <w:p w14:paraId="435D2394"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672ACEC9"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Ongoing</w:t>
            </w:r>
          </w:p>
        </w:tc>
        <w:tc>
          <w:tcPr>
            <w:tcW w:w="2980" w:type="dxa"/>
            <w:tcBorders>
              <w:top w:val="nil"/>
              <w:left w:val="nil"/>
              <w:bottom w:val="single" w:sz="8" w:space="0" w:color="auto"/>
              <w:right w:val="single" w:sz="8" w:space="0" w:color="auto"/>
            </w:tcBorders>
            <w:shd w:val="clear" w:color="auto" w:fill="auto"/>
            <w:hideMark/>
          </w:tcPr>
          <w:p w14:paraId="704BF60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Senior Property Co-ordinator, RSLs</w:t>
            </w:r>
          </w:p>
        </w:tc>
      </w:tr>
      <w:tr w:rsidR="00404A3F" w:rsidRPr="00404A3F" w14:paraId="406A9324" w14:textId="77777777" w:rsidTr="00404A3F">
        <w:trPr>
          <w:trHeight w:val="1200"/>
        </w:trPr>
        <w:tc>
          <w:tcPr>
            <w:tcW w:w="2980" w:type="dxa"/>
            <w:tcBorders>
              <w:top w:val="nil"/>
              <w:left w:val="single" w:sz="8" w:space="0" w:color="auto"/>
              <w:bottom w:val="single" w:sz="8" w:space="0" w:color="auto"/>
              <w:right w:val="single" w:sz="8" w:space="0" w:color="auto"/>
            </w:tcBorders>
            <w:shd w:val="clear" w:color="auto" w:fill="auto"/>
            <w:hideMark/>
          </w:tcPr>
          <w:p w14:paraId="6510B87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4D82DFD0" w14:textId="77777777" w:rsidR="00404A3F" w:rsidRPr="00404A3F" w:rsidRDefault="00404A3F" w:rsidP="00404A3F">
            <w:pPr>
              <w:spacing w:after="0" w:line="240" w:lineRule="auto"/>
              <w:rPr>
                <w:rFonts w:ascii="Calibri" w:eastAsia="Times New Roman" w:hAnsi="Calibri" w:cs="Calibri"/>
                <w:lang w:eastAsia="en-GB"/>
              </w:rPr>
            </w:pPr>
            <w:r w:rsidRPr="00404A3F">
              <w:rPr>
                <w:rFonts w:ascii="Calibri" w:eastAsia="Times New Roman" w:hAnsi="Calibri" w:cs="Calibri"/>
                <w:lang w:eastAsia="en-GB"/>
              </w:rPr>
              <w:t>Improve stock conditions in mixed tenure and other property blocks and estates</w:t>
            </w:r>
          </w:p>
        </w:tc>
        <w:tc>
          <w:tcPr>
            <w:tcW w:w="2980" w:type="dxa"/>
            <w:tcBorders>
              <w:top w:val="nil"/>
              <w:left w:val="nil"/>
              <w:bottom w:val="single" w:sz="8" w:space="0" w:color="auto"/>
              <w:right w:val="single" w:sz="8" w:space="0" w:color="auto"/>
            </w:tcBorders>
            <w:shd w:val="clear" w:color="auto" w:fill="auto"/>
            <w:hideMark/>
          </w:tcPr>
          <w:p w14:paraId="30D11C2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613306F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Ongoing</w:t>
            </w:r>
          </w:p>
        </w:tc>
        <w:tc>
          <w:tcPr>
            <w:tcW w:w="2980" w:type="dxa"/>
            <w:tcBorders>
              <w:top w:val="nil"/>
              <w:left w:val="nil"/>
              <w:bottom w:val="single" w:sz="8" w:space="0" w:color="auto"/>
              <w:right w:val="single" w:sz="8" w:space="0" w:color="auto"/>
            </w:tcBorders>
            <w:shd w:val="clear" w:color="auto" w:fill="auto"/>
            <w:hideMark/>
          </w:tcPr>
          <w:p w14:paraId="7D9E63E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Senior Property Co-ordinator </w:t>
            </w:r>
          </w:p>
        </w:tc>
      </w:tr>
      <w:tr w:rsidR="00404A3F" w:rsidRPr="00404A3F" w14:paraId="3484748E" w14:textId="77777777" w:rsidTr="00404A3F">
        <w:trPr>
          <w:trHeight w:val="2055"/>
        </w:trPr>
        <w:tc>
          <w:tcPr>
            <w:tcW w:w="2980" w:type="dxa"/>
            <w:tcBorders>
              <w:top w:val="nil"/>
              <w:left w:val="single" w:sz="8" w:space="0" w:color="auto"/>
              <w:bottom w:val="single" w:sz="8" w:space="0" w:color="auto"/>
              <w:right w:val="single" w:sz="8" w:space="0" w:color="auto"/>
            </w:tcBorders>
            <w:shd w:val="clear" w:color="auto" w:fill="auto"/>
            <w:hideMark/>
          </w:tcPr>
          <w:p w14:paraId="539BB534"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17835FAA"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Decrease the time the property a Council buyback is void before being let by piloting an approach to let the property and carry works out whilst tenant in situ.  </w:t>
            </w:r>
          </w:p>
        </w:tc>
        <w:tc>
          <w:tcPr>
            <w:tcW w:w="2980" w:type="dxa"/>
            <w:tcBorders>
              <w:top w:val="nil"/>
              <w:left w:val="nil"/>
              <w:bottom w:val="single" w:sz="8" w:space="0" w:color="auto"/>
              <w:right w:val="single" w:sz="8" w:space="0" w:color="auto"/>
            </w:tcBorders>
            <w:shd w:val="clear" w:color="auto" w:fill="auto"/>
            <w:hideMark/>
          </w:tcPr>
          <w:p w14:paraId="25F9B31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highlight w:val="yellow"/>
                <w:lang w:eastAsia="en-GB"/>
              </w:rPr>
              <w:t> </w:t>
            </w:r>
          </w:p>
        </w:tc>
        <w:tc>
          <w:tcPr>
            <w:tcW w:w="2980" w:type="dxa"/>
            <w:tcBorders>
              <w:top w:val="nil"/>
              <w:left w:val="nil"/>
              <w:bottom w:val="single" w:sz="8" w:space="0" w:color="auto"/>
              <w:right w:val="single" w:sz="8" w:space="0" w:color="auto"/>
            </w:tcBorders>
            <w:shd w:val="clear" w:color="auto" w:fill="auto"/>
            <w:hideMark/>
          </w:tcPr>
          <w:p w14:paraId="7757FA8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Ongoing</w:t>
            </w:r>
          </w:p>
        </w:tc>
        <w:tc>
          <w:tcPr>
            <w:tcW w:w="2980" w:type="dxa"/>
            <w:tcBorders>
              <w:top w:val="nil"/>
              <w:left w:val="nil"/>
              <w:bottom w:val="single" w:sz="8" w:space="0" w:color="auto"/>
              <w:right w:val="single" w:sz="8" w:space="0" w:color="auto"/>
            </w:tcBorders>
            <w:shd w:val="clear" w:color="auto" w:fill="auto"/>
            <w:hideMark/>
          </w:tcPr>
          <w:p w14:paraId="0533EFD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Operations Service Manager</w:t>
            </w:r>
          </w:p>
        </w:tc>
      </w:tr>
      <w:tr w:rsidR="00404A3F" w:rsidRPr="00404A3F" w14:paraId="62F61C31" w14:textId="77777777" w:rsidTr="00404A3F">
        <w:trPr>
          <w:trHeight w:val="2055"/>
        </w:trPr>
        <w:tc>
          <w:tcPr>
            <w:tcW w:w="2980" w:type="dxa"/>
            <w:tcBorders>
              <w:top w:val="nil"/>
              <w:left w:val="single" w:sz="8" w:space="0" w:color="auto"/>
              <w:bottom w:val="single" w:sz="8" w:space="0" w:color="auto"/>
              <w:right w:val="single" w:sz="8" w:space="0" w:color="auto"/>
            </w:tcBorders>
            <w:shd w:val="clear" w:color="auto" w:fill="auto"/>
            <w:hideMark/>
          </w:tcPr>
          <w:p w14:paraId="58782B9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152C84E4"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Review of works carried out to buy backs prior to lease to reduce financial costs and reduce waste of non-essential works. </w:t>
            </w:r>
          </w:p>
        </w:tc>
        <w:tc>
          <w:tcPr>
            <w:tcW w:w="2980" w:type="dxa"/>
            <w:tcBorders>
              <w:top w:val="nil"/>
              <w:left w:val="nil"/>
              <w:bottom w:val="single" w:sz="8" w:space="0" w:color="auto"/>
              <w:right w:val="single" w:sz="8" w:space="0" w:color="auto"/>
            </w:tcBorders>
            <w:shd w:val="clear" w:color="auto" w:fill="auto"/>
            <w:hideMark/>
          </w:tcPr>
          <w:p w14:paraId="67F2D42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highlight w:val="yellow"/>
                <w:lang w:eastAsia="en-GB"/>
              </w:rPr>
              <w:t> </w:t>
            </w:r>
          </w:p>
        </w:tc>
        <w:tc>
          <w:tcPr>
            <w:tcW w:w="2980" w:type="dxa"/>
            <w:tcBorders>
              <w:top w:val="nil"/>
              <w:left w:val="nil"/>
              <w:bottom w:val="single" w:sz="8" w:space="0" w:color="auto"/>
              <w:right w:val="single" w:sz="8" w:space="0" w:color="auto"/>
            </w:tcBorders>
            <w:shd w:val="clear" w:color="auto" w:fill="auto"/>
            <w:hideMark/>
          </w:tcPr>
          <w:p w14:paraId="69C2A8C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2023/24</w:t>
            </w:r>
          </w:p>
        </w:tc>
        <w:tc>
          <w:tcPr>
            <w:tcW w:w="2980" w:type="dxa"/>
            <w:tcBorders>
              <w:top w:val="nil"/>
              <w:left w:val="nil"/>
              <w:bottom w:val="single" w:sz="8" w:space="0" w:color="auto"/>
              <w:right w:val="single" w:sz="8" w:space="0" w:color="auto"/>
            </w:tcBorders>
            <w:shd w:val="clear" w:color="auto" w:fill="auto"/>
            <w:hideMark/>
          </w:tcPr>
          <w:p w14:paraId="6BD1996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Operations Service Manager</w:t>
            </w:r>
          </w:p>
        </w:tc>
      </w:tr>
      <w:tr w:rsidR="00404A3F" w:rsidRPr="00404A3F" w14:paraId="074A4F4C" w14:textId="77777777" w:rsidTr="00404A3F">
        <w:trPr>
          <w:trHeight w:val="2055"/>
        </w:trPr>
        <w:tc>
          <w:tcPr>
            <w:tcW w:w="2980" w:type="dxa"/>
            <w:tcBorders>
              <w:top w:val="nil"/>
              <w:left w:val="single" w:sz="8" w:space="0" w:color="auto"/>
              <w:bottom w:val="single" w:sz="8" w:space="0" w:color="auto"/>
              <w:right w:val="single" w:sz="8" w:space="0" w:color="auto"/>
            </w:tcBorders>
            <w:shd w:val="clear" w:color="auto" w:fill="auto"/>
            <w:hideMark/>
          </w:tcPr>
          <w:p w14:paraId="16A46AAE" w14:textId="77777777" w:rsidR="00404A3F" w:rsidRPr="00404A3F" w:rsidRDefault="00404A3F" w:rsidP="00404A3F">
            <w:pPr>
              <w:spacing w:after="0" w:line="240" w:lineRule="auto"/>
              <w:rPr>
                <w:rFonts w:ascii="Calibri" w:eastAsia="Times New Roman" w:hAnsi="Calibri" w:cs="Calibri"/>
                <w:color w:val="000000"/>
                <w:lang w:eastAsia="en-GB"/>
              </w:rPr>
            </w:pPr>
            <w:bookmarkStart w:id="4" w:name="_Hlk143875769" w:colFirst="1" w:colLast="4"/>
            <w:r w:rsidRPr="00404A3F">
              <w:rPr>
                <w:rFonts w:ascii="Calibri" w:eastAsia="Times New Roman" w:hAnsi="Calibri" w:cs="Calibri"/>
                <w:color w:val="000000"/>
                <w:lang w:eastAsia="en-GB"/>
              </w:rPr>
              <w:lastRenderedPageBreak/>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3C9D57B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theme="minorHAnsi"/>
                <w:color w:val="000000"/>
                <w:lang w:eastAsia="en-GB"/>
              </w:rPr>
              <w:t>Explore digital technology to assist owners improve property conditions</w:t>
            </w:r>
          </w:p>
        </w:tc>
        <w:tc>
          <w:tcPr>
            <w:tcW w:w="2980" w:type="dxa"/>
            <w:tcBorders>
              <w:top w:val="nil"/>
              <w:left w:val="nil"/>
              <w:bottom w:val="single" w:sz="8" w:space="0" w:color="auto"/>
              <w:right w:val="single" w:sz="8" w:space="0" w:color="auto"/>
            </w:tcBorders>
            <w:shd w:val="clear" w:color="auto" w:fill="auto"/>
            <w:hideMark/>
          </w:tcPr>
          <w:p w14:paraId="7B3C1F9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Liaise internally to ensure introduction of a common repair’s app is supported and that it offers positive choice and assistance to homeowners across FC area.</w:t>
            </w:r>
          </w:p>
        </w:tc>
        <w:tc>
          <w:tcPr>
            <w:tcW w:w="2980" w:type="dxa"/>
            <w:tcBorders>
              <w:top w:val="nil"/>
              <w:left w:val="nil"/>
              <w:bottom w:val="single" w:sz="8" w:space="0" w:color="auto"/>
              <w:right w:val="single" w:sz="8" w:space="0" w:color="auto"/>
            </w:tcBorders>
            <w:shd w:val="clear" w:color="auto" w:fill="auto"/>
            <w:hideMark/>
          </w:tcPr>
          <w:p w14:paraId="4C95B31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2024/25</w:t>
            </w:r>
          </w:p>
        </w:tc>
        <w:tc>
          <w:tcPr>
            <w:tcW w:w="2980" w:type="dxa"/>
            <w:tcBorders>
              <w:top w:val="nil"/>
              <w:left w:val="nil"/>
              <w:bottom w:val="single" w:sz="8" w:space="0" w:color="auto"/>
              <w:right w:val="single" w:sz="8" w:space="0" w:color="auto"/>
            </w:tcBorders>
            <w:shd w:val="clear" w:color="auto" w:fill="auto"/>
            <w:hideMark/>
          </w:tcPr>
          <w:p w14:paraId="26041FF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Intervention Co-ordinator</w:t>
            </w:r>
          </w:p>
        </w:tc>
      </w:tr>
      <w:bookmarkEnd w:id="4"/>
      <w:tr w:rsidR="00404A3F" w:rsidRPr="00404A3F" w14:paraId="5B15671A" w14:textId="77777777" w:rsidTr="00404A3F">
        <w:trPr>
          <w:trHeight w:val="1350"/>
        </w:trPr>
        <w:tc>
          <w:tcPr>
            <w:tcW w:w="2980" w:type="dxa"/>
            <w:tcBorders>
              <w:top w:val="nil"/>
              <w:left w:val="single" w:sz="8" w:space="0" w:color="auto"/>
              <w:bottom w:val="single" w:sz="8" w:space="0" w:color="auto"/>
              <w:right w:val="single" w:sz="8" w:space="0" w:color="auto"/>
            </w:tcBorders>
            <w:shd w:val="clear" w:color="auto" w:fill="auto"/>
            <w:hideMark/>
          </w:tcPr>
          <w:p w14:paraId="48D0DBE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0F91A0E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Engage with owners to raise awareness about repair and maintenance </w:t>
            </w:r>
          </w:p>
        </w:tc>
        <w:tc>
          <w:tcPr>
            <w:tcW w:w="2980" w:type="dxa"/>
            <w:tcBorders>
              <w:top w:val="nil"/>
              <w:left w:val="nil"/>
              <w:bottom w:val="single" w:sz="8" w:space="0" w:color="auto"/>
              <w:right w:val="single" w:sz="8" w:space="0" w:color="auto"/>
            </w:tcBorders>
            <w:shd w:val="clear" w:color="auto" w:fill="auto"/>
            <w:hideMark/>
          </w:tcPr>
          <w:p w14:paraId="60D5E82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Through online information, direct enquiries</w:t>
            </w:r>
          </w:p>
        </w:tc>
        <w:tc>
          <w:tcPr>
            <w:tcW w:w="2980" w:type="dxa"/>
            <w:tcBorders>
              <w:top w:val="nil"/>
              <w:left w:val="nil"/>
              <w:bottom w:val="single" w:sz="8" w:space="0" w:color="auto"/>
              <w:right w:val="single" w:sz="8" w:space="0" w:color="auto"/>
            </w:tcBorders>
            <w:shd w:val="clear" w:color="auto" w:fill="auto"/>
            <w:hideMark/>
          </w:tcPr>
          <w:p w14:paraId="0936EE4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Annually</w:t>
            </w:r>
          </w:p>
        </w:tc>
        <w:tc>
          <w:tcPr>
            <w:tcW w:w="2980" w:type="dxa"/>
            <w:tcBorders>
              <w:top w:val="nil"/>
              <w:left w:val="nil"/>
              <w:bottom w:val="single" w:sz="8" w:space="0" w:color="auto"/>
              <w:right w:val="single" w:sz="8" w:space="0" w:color="auto"/>
            </w:tcBorders>
            <w:shd w:val="clear" w:color="auto" w:fill="auto"/>
            <w:hideMark/>
          </w:tcPr>
          <w:p w14:paraId="1B605E7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Intervention Co-ordinators</w:t>
            </w:r>
          </w:p>
        </w:tc>
      </w:tr>
      <w:tr w:rsidR="00404A3F" w:rsidRPr="00404A3F" w14:paraId="154F640B" w14:textId="77777777" w:rsidTr="00404A3F">
        <w:trPr>
          <w:trHeight w:val="915"/>
        </w:trPr>
        <w:tc>
          <w:tcPr>
            <w:tcW w:w="2980" w:type="dxa"/>
            <w:tcBorders>
              <w:top w:val="nil"/>
              <w:left w:val="single" w:sz="8" w:space="0" w:color="auto"/>
              <w:bottom w:val="single" w:sz="8" w:space="0" w:color="auto"/>
              <w:right w:val="single" w:sz="8" w:space="0" w:color="auto"/>
            </w:tcBorders>
            <w:shd w:val="clear" w:color="auto" w:fill="auto"/>
            <w:hideMark/>
          </w:tcPr>
          <w:p w14:paraId="5F21492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1B004EE9"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Engage with owners to raise awareness about repair and maintenance </w:t>
            </w:r>
          </w:p>
        </w:tc>
        <w:tc>
          <w:tcPr>
            <w:tcW w:w="2980" w:type="dxa"/>
            <w:tcBorders>
              <w:top w:val="nil"/>
              <w:left w:val="nil"/>
              <w:bottom w:val="single" w:sz="8" w:space="0" w:color="auto"/>
              <w:right w:val="single" w:sz="8" w:space="0" w:color="auto"/>
            </w:tcBorders>
            <w:shd w:val="clear" w:color="auto" w:fill="auto"/>
            <w:hideMark/>
          </w:tcPr>
          <w:p w14:paraId="75E01024"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Explore opportunities to offer property conditions seminars</w:t>
            </w:r>
          </w:p>
        </w:tc>
        <w:tc>
          <w:tcPr>
            <w:tcW w:w="2980" w:type="dxa"/>
            <w:tcBorders>
              <w:top w:val="nil"/>
              <w:left w:val="nil"/>
              <w:bottom w:val="single" w:sz="8" w:space="0" w:color="auto"/>
              <w:right w:val="single" w:sz="8" w:space="0" w:color="auto"/>
            </w:tcBorders>
            <w:shd w:val="clear" w:color="auto" w:fill="auto"/>
            <w:hideMark/>
          </w:tcPr>
          <w:p w14:paraId="2FD82A9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12E5CF5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r>
      <w:tr w:rsidR="00404A3F" w:rsidRPr="00404A3F" w14:paraId="1422695C" w14:textId="77777777" w:rsidTr="00404A3F">
        <w:trPr>
          <w:trHeight w:val="1020"/>
        </w:trPr>
        <w:tc>
          <w:tcPr>
            <w:tcW w:w="2980" w:type="dxa"/>
            <w:tcBorders>
              <w:top w:val="nil"/>
              <w:left w:val="single" w:sz="8" w:space="0" w:color="auto"/>
              <w:bottom w:val="single" w:sz="8" w:space="0" w:color="auto"/>
              <w:right w:val="single" w:sz="8" w:space="0" w:color="auto"/>
            </w:tcBorders>
            <w:shd w:val="clear" w:color="auto" w:fill="auto"/>
            <w:hideMark/>
          </w:tcPr>
          <w:p w14:paraId="21BDB90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066F78B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Review the Scheme </w:t>
            </w:r>
            <w:proofErr w:type="gramStart"/>
            <w:r w:rsidRPr="00404A3F">
              <w:rPr>
                <w:rFonts w:ascii="Calibri" w:eastAsia="Times New Roman" w:hAnsi="Calibri" w:cs="Calibri"/>
                <w:color w:val="000000"/>
                <w:lang w:eastAsia="en-GB"/>
              </w:rPr>
              <w:t>Of</w:t>
            </w:r>
            <w:proofErr w:type="gramEnd"/>
            <w:r w:rsidRPr="00404A3F">
              <w:rPr>
                <w:rFonts w:ascii="Calibri" w:eastAsia="Times New Roman" w:hAnsi="Calibri" w:cs="Calibri"/>
                <w:color w:val="000000"/>
                <w:lang w:eastAsia="en-GB"/>
              </w:rPr>
              <w:t xml:space="preserve"> Assistance in 2024/25</w:t>
            </w:r>
          </w:p>
        </w:tc>
        <w:tc>
          <w:tcPr>
            <w:tcW w:w="2980" w:type="dxa"/>
            <w:tcBorders>
              <w:top w:val="nil"/>
              <w:left w:val="nil"/>
              <w:bottom w:val="single" w:sz="8" w:space="0" w:color="auto"/>
              <w:right w:val="single" w:sz="8" w:space="0" w:color="auto"/>
            </w:tcBorders>
            <w:shd w:val="clear" w:color="auto" w:fill="auto"/>
            <w:hideMark/>
          </w:tcPr>
          <w:p w14:paraId="7D76C909"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510B663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2024/25</w:t>
            </w:r>
          </w:p>
        </w:tc>
        <w:tc>
          <w:tcPr>
            <w:tcW w:w="2980" w:type="dxa"/>
            <w:tcBorders>
              <w:top w:val="nil"/>
              <w:left w:val="nil"/>
              <w:bottom w:val="single" w:sz="8" w:space="0" w:color="auto"/>
              <w:right w:val="single" w:sz="8" w:space="0" w:color="auto"/>
            </w:tcBorders>
            <w:shd w:val="clear" w:color="auto" w:fill="auto"/>
            <w:hideMark/>
          </w:tcPr>
          <w:p w14:paraId="3D5C2C7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Intervention Co-ordinators</w:t>
            </w:r>
          </w:p>
        </w:tc>
      </w:tr>
      <w:tr w:rsidR="00404A3F" w:rsidRPr="00404A3F" w14:paraId="4EBE7F6F" w14:textId="77777777" w:rsidTr="00404A3F">
        <w:trPr>
          <w:trHeight w:val="1020"/>
        </w:trPr>
        <w:tc>
          <w:tcPr>
            <w:tcW w:w="2980" w:type="dxa"/>
            <w:tcBorders>
              <w:top w:val="nil"/>
              <w:left w:val="single" w:sz="8" w:space="0" w:color="auto"/>
              <w:bottom w:val="single" w:sz="8" w:space="0" w:color="auto"/>
              <w:right w:val="single" w:sz="8" w:space="0" w:color="auto"/>
            </w:tcBorders>
            <w:shd w:val="clear" w:color="auto" w:fill="auto"/>
            <w:hideMark/>
          </w:tcPr>
          <w:p w14:paraId="0730B4A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728E65E4"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Review the Below Tolerable Standards Strategy in 2025/26</w:t>
            </w:r>
          </w:p>
        </w:tc>
        <w:tc>
          <w:tcPr>
            <w:tcW w:w="2980" w:type="dxa"/>
            <w:tcBorders>
              <w:top w:val="nil"/>
              <w:left w:val="nil"/>
              <w:bottom w:val="single" w:sz="8" w:space="0" w:color="auto"/>
              <w:right w:val="single" w:sz="8" w:space="0" w:color="auto"/>
            </w:tcBorders>
            <w:shd w:val="clear" w:color="auto" w:fill="auto"/>
            <w:hideMark/>
          </w:tcPr>
          <w:p w14:paraId="5BE7E12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69B467D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2025/26</w:t>
            </w:r>
          </w:p>
        </w:tc>
        <w:tc>
          <w:tcPr>
            <w:tcW w:w="2980" w:type="dxa"/>
            <w:tcBorders>
              <w:top w:val="nil"/>
              <w:left w:val="nil"/>
              <w:bottom w:val="single" w:sz="8" w:space="0" w:color="auto"/>
              <w:right w:val="single" w:sz="8" w:space="0" w:color="auto"/>
            </w:tcBorders>
            <w:shd w:val="clear" w:color="auto" w:fill="auto"/>
            <w:hideMark/>
          </w:tcPr>
          <w:p w14:paraId="4901379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Intervention Co-ordinators</w:t>
            </w:r>
          </w:p>
        </w:tc>
      </w:tr>
      <w:tr w:rsidR="00404A3F" w:rsidRPr="00404A3F" w14:paraId="1D5D0AEA" w14:textId="77777777" w:rsidTr="00404A3F">
        <w:trPr>
          <w:trHeight w:val="840"/>
        </w:trPr>
        <w:tc>
          <w:tcPr>
            <w:tcW w:w="2980" w:type="dxa"/>
            <w:tcBorders>
              <w:top w:val="nil"/>
              <w:left w:val="single" w:sz="8" w:space="0" w:color="auto"/>
              <w:bottom w:val="single" w:sz="8" w:space="0" w:color="auto"/>
              <w:right w:val="single" w:sz="8" w:space="0" w:color="auto"/>
            </w:tcBorders>
            <w:shd w:val="clear" w:color="auto" w:fill="auto"/>
            <w:hideMark/>
          </w:tcPr>
          <w:p w14:paraId="7D2BAE8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000000" w:fill="FFFFFF"/>
            <w:hideMark/>
          </w:tcPr>
          <w:p w14:paraId="0FD3256C"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Review the Housing Renewal Area policy in 2026/27</w:t>
            </w:r>
          </w:p>
        </w:tc>
        <w:tc>
          <w:tcPr>
            <w:tcW w:w="2980" w:type="dxa"/>
            <w:tcBorders>
              <w:top w:val="nil"/>
              <w:left w:val="nil"/>
              <w:bottom w:val="single" w:sz="8" w:space="0" w:color="auto"/>
              <w:right w:val="single" w:sz="8" w:space="0" w:color="auto"/>
            </w:tcBorders>
            <w:shd w:val="clear" w:color="000000" w:fill="FFFFFF"/>
            <w:hideMark/>
          </w:tcPr>
          <w:p w14:paraId="324F528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000000" w:fill="FFFFFF"/>
            <w:hideMark/>
          </w:tcPr>
          <w:p w14:paraId="281D40DC"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2026/27</w:t>
            </w:r>
          </w:p>
        </w:tc>
        <w:tc>
          <w:tcPr>
            <w:tcW w:w="2980" w:type="dxa"/>
            <w:tcBorders>
              <w:top w:val="nil"/>
              <w:left w:val="nil"/>
              <w:bottom w:val="single" w:sz="8" w:space="0" w:color="auto"/>
              <w:right w:val="single" w:sz="8" w:space="0" w:color="auto"/>
            </w:tcBorders>
            <w:shd w:val="clear" w:color="000000" w:fill="FFFFFF"/>
            <w:hideMark/>
          </w:tcPr>
          <w:p w14:paraId="054E068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Intervention Co-ordinators</w:t>
            </w:r>
          </w:p>
        </w:tc>
      </w:tr>
      <w:tr w:rsidR="00404A3F" w:rsidRPr="00404A3F" w14:paraId="02237CF1" w14:textId="77777777" w:rsidTr="00404A3F">
        <w:trPr>
          <w:trHeight w:val="3075"/>
        </w:trPr>
        <w:tc>
          <w:tcPr>
            <w:tcW w:w="2980" w:type="dxa"/>
            <w:tcBorders>
              <w:top w:val="nil"/>
              <w:left w:val="single" w:sz="8" w:space="0" w:color="auto"/>
              <w:bottom w:val="single" w:sz="8" w:space="0" w:color="auto"/>
              <w:right w:val="single" w:sz="8" w:space="0" w:color="auto"/>
            </w:tcBorders>
            <w:shd w:val="clear" w:color="auto" w:fill="auto"/>
            <w:hideMark/>
          </w:tcPr>
          <w:p w14:paraId="15786A6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lastRenderedPageBreak/>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4795EDF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We will explore selling single properties in a block owned by FC when the tenancy ends where improvements have been blocked repeatedly over a period of years by private owners. The sum raised will be invested in improving the current council housing stock.</w:t>
            </w:r>
          </w:p>
        </w:tc>
        <w:tc>
          <w:tcPr>
            <w:tcW w:w="2980" w:type="dxa"/>
            <w:tcBorders>
              <w:top w:val="nil"/>
              <w:left w:val="nil"/>
              <w:bottom w:val="single" w:sz="8" w:space="0" w:color="auto"/>
              <w:right w:val="single" w:sz="8" w:space="0" w:color="auto"/>
            </w:tcBorders>
            <w:shd w:val="clear" w:color="auto" w:fill="auto"/>
            <w:hideMark/>
          </w:tcPr>
          <w:p w14:paraId="5DD8128C" w14:textId="77777777" w:rsidR="00404A3F" w:rsidRPr="00404A3F" w:rsidRDefault="00404A3F" w:rsidP="00404A3F">
            <w:pPr>
              <w:spacing w:after="0" w:line="240" w:lineRule="auto"/>
              <w:rPr>
                <w:rFonts w:ascii="Calibri" w:eastAsia="Times New Roman" w:hAnsi="Calibri" w:cs="Calibri"/>
                <w:color w:val="444444"/>
                <w:lang w:eastAsia="en-GB"/>
              </w:rPr>
            </w:pPr>
            <w:r w:rsidRPr="00404A3F">
              <w:rPr>
                <w:rFonts w:ascii="Calibri" w:eastAsia="Times New Roman" w:hAnsi="Calibri" w:cs="Calibri"/>
                <w:color w:val="444444"/>
                <w:lang w:eastAsia="en-GB"/>
              </w:rPr>
              <w:t>Identify number of blocks where FC own one property</w:t>
            </w:r>
          </w:p>
        </w:tc>
        <w:tc>
          <w:tcPr>
            <w:tcW w:w="2980" w:type="dxa"/>
            <w:tcBorders>
              <w:top w:val="nil"/>
              <w:left w:val="nil"/>
              <w:bottom w:val="single" w:sz="8" w:space="0" w:color="auto"/>
              <w:right w:val="single" w:sz="8" w:space="0" w:color="auto"/>
            </w:tcBorders>
            <w:shd w:val="clear" w:color="auto" w:fill="auto"/>
            <w:hideMark/>
          </w:tcPr>
          <w:p w14:paraId="454C669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2025/26</w:t>
            </w:r>
          </w:p>
        </w:tc>
        <w:tc>
          <w:tcPr>
            <w:tcW w:w="2980" w:type="dxa"/>
            <w:tcBorders>
              <w:top w:val="nil"/>
              <w:left w:val="nil"/>
              <w:bottom w:val="single" w:sz="8" w:space="0" w:color="auto"/>
              <w:right w:val="single" w:sz="8" w:space="0" w:color="auto"/>
            </w:tcBorders>
            <w:shd w:val="clear" w:color="auto" w:fill="auto"/>
            <w:hideMark/>
          </w:tcPr>
          <w:p w14:paraId="1F079D1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Operations Co-ordinator, allocations team</w:t>
            </w:r>
          </w:p>
        </w:tc>
      </w:tr>
      <w:tr w:rsidR="00404A3F" w:rsidRPr="00404A3F" w14:paraId="7ED2CA04" w14:textId="77777777" w:rsidTr="00404A3F">
        <w:trPr>
          <w:trHeight w:val="2955"/>
        </w:trPr>
        <w:tc>
          <w:tcPr>
            <w:tcW w:w="2980" w:type="dxa"/>
            <w:tcBorders>
              <w:top w:val="nil"/>
              <w:left w:val="single" w:sz="8" w:space="0" w:color="auto"/>
              <w:bottom w:val="single" w:sz="8" w:space="0" w:color="auto"/>
              <w:right w:val="single" w:sz="8" w:space="0" w:color="auto"/>
            </w:tcBorders>
            <w:shd w:val="clear" w:color="auto" w:fill="auto"/>
            <w:hideMark/>
          </w:tcPr>
          <w:p w14:paraId="267CD26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1D9FF99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We will explore selling single properties in a block owned by FC when the tenancy ends where improvements have been blocked repeatedly over a period of years by private owners. The sum raised will be invested in improving the current council housing stock.</w:t>
            </w:r>
          </w:p>
        </w:tc>
        <w:tc>
          <w:tcPr>
            <w:tcW w:w="2980" w:type="dxa"/>
            <w:tcBorders>
              <w:top w:val="nil"/>
              <w:left w:val="nil"/>
              <w:bottom w:val="single" w:sz="8" w:space="0" w:color="auto"/>
              <w:right w:val="single" w:sz="8" w:space="0" w:color="auto"/>
            </w:tcBorders>
            <w:shd w:val="clear" w:color="auto" w:fill="auto"/>
            <w:hideMark/>
          </w:tcPr>
          <w:p w14:paraId="1D369CE7" w14:textId="77777777" w:rsidR="00404A3F" w:rsidRPr="00404A3F" w:rsidRDefault="00404A3F" w:rsidP="00404A3F">
            <w:pPr>
              <w:spacing w:after="0" w:line="240" w:lineRule="auto"/>
              <w:rPr>
                <w:rFonts w:ascii="Calibri" w:eastAsia="Times New Roman" w:hAnsi="Calibri" w:cs="Calibri"/>
                <w:color w:val="444444"/>
                <w:lang w:eastAsia="en-GB"/>
              </w:rPr>
            </w:pPr>
            <w:r w:rsidRPr="00404A3F">
              <w:rPr>
                <w:rFonts w:ascii="Calibri" w:eastAsia="Times New Roman" w:hAnsi="Calibri" w:cs="Calibri"/>
                <w:color w:val="444444"/>
                <w:lang w:eastAsia="en-GB"/>
              </w:rPr>
              <w:t>Identify how many times private owners have blocked improvement works.</w:t>
            </w:r>
          </w:p>
        </w:tc>
        <w:tc>
          <w:tcPr>
            <w:tcW w:w="2980" w:type="dxa"/>
            <w:tcBorders>
              <w:top w:val="nil"/>
              <w:left w:val="nil"/>
              <w:bottom w:val="single" w:sz="8" w:space="0" w:color="auto"/>
              <w:right w:val="single" w:sz="8" w:space="0" w:color="auto"/>
            </w:tcBorders>
            <w:shd w:val="clear" w:color="auto" w:fill="auto"/>
            <w:hideMark/>
          </w:tcPr>
          <w:p w14:paraId="532E003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26CC187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r>
      <w:tr w:rsidR="00404A3F" w:rsidRPr="00404A3F" w14:paraId="0D397448" w14:textId="77777777" w:rsidTr="00404A3F">
        <w:trPr>
          <w:trHeight w:val="2925"/>
        </w:trPr>
        <w:tc>
          <w:tcPr>
            <w:tcW w:w="2980" w:type="dxa"/>
            <w:tcBorders>
              <w:top w:val="nil"/>
              <w:left w:val="single" w:sz="8" w:space="0" w:color="auto"/>
              <w:bottom w:val="single" w:sz="8" w:space="0" w:color="auto"/>
              <w:right w:val="single" w:sz="8" w:space="0" w:color="auto"/>
            </w:tcBorders>
            <w:shd w:val="clear" w:color="auto" w:fill="auto"/>
            <w:hideMark/>
          </w:tcPr>
          <w:p w14:paraId="779CFE4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lastRenderedPageBreak/>
              <w:t>Ensure stock conditions meet statutory requirements</w:t>
            </w:r>
          </w:p>
        </w:tc>
        <w:tc>
          <w:tcPr>
            <w:tcW w:w="2980" w:type="dxa"/>
            <w:tcBorders>
              <w:top w:val="nil"/>
              <w:left w:val="nil"/>
              <w:bottom w:val="single" w:sz="8" w:space="0" w:color="auto"/>
              <w:right w:val="single" w:sz="8" w:space="0" w:color="auto"/>
            </w:tcBorders>
            <w:shd w:val="clear" w:color="auto" w:fill="auto"/>
            <w:hideMark/>
          </w:tcPr>
          <w:p w14:paraId="5CD3C95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We will explore selling single properties in a block owned by FC when the tenancy ends where improvements have been blocked repeatedly over a period of years by private owners. The sum raised will be invested in improving the current council housing stock.</w:t>
            </w:r>
          </w:p>
        </w:tc>
        <w:tc>
          <w:tcPr>
            <w:tcW w:w="2980" w:type="dxa"/>
            <w:tcBorders>
              <w:top w:val="nil"/>
              <w:left w:val="nil"/>
              <w:bottom w:val="single" w:sz="8" w:space="0" w:color="auto"/>
              <w:right w:val="single" w:sz="8" w:space="0" w:color="auto"/>
            </w:tcBorders>
            <w:shd w:val="clear" w:color="auto" w:fill="auto"/>
            <w:hideMark/>
          </w:tcPr>
          <w:p w14:paraId="43DF65C5" w14:textId="77777777" w:rsidR="00404A3F" w:rsidRPr="00404A3F" w:rsidRDefault="00404A3F" w:rsidP="00404A3F">
            <w:pPr>
              <w:spacing w:after="0" w:line="240" w:lineRule="auto"/>
              <w:rPr>
                <w:rFonts w:ascii="Calibri" w:eastAsia="Times New Roman" w:hAnsi="Calibri" w:cs="Calibri"/>
                <w:color w:val="444444"/>
                <w:lang w:eastAsia="en-GB"/>
              </w:rPr>
            </w:pPr>
            <w:r w:rsidRPr="00404A3F">
              <w:rPr>
                <w:rFonts w:ascii="Calibri" w:eastAsia="Times New Roman" w:hAnsi="Calibri" w:cs="Calibri"/>
                <w:color w:val="444444"/>
                <w:lang w:eastAsia="en-GB"/>
              </w:rPr>
              <w:t>Explore the current condition of the blocks where council own one property. Flag for sale when existing tenancy ends</w:t>
            </w:r>
          </w:p>
        </w:tc>
        <w:tc>
          <w:tcPr>
            <w:tcW w:w="2980" w:type="dxa"/>
            <w:tcBorders>
              <w:top w:val="nil"/>
              <w:left w:val="nil"/>
              <w:bottom w:val="single" w:sz="8" w:space="0" w:color="auto"/>
              <w:right w:val="single" w:sz="8" w:space="0" w:color="auto"/>
            </w:tcBorders>
            <w:shd w:val="clear" w:color="auto" w:fill="auto"/>
            <w:hideMark/>
          </w:tcPr>
          <w:p w14:paraId="6C5010A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c>
          <w:tcPr>
            <w:tcW w:w="2980" w:type="dxa"/>
            <w:tcBorders>
              <w:top w:val="nil"/>
              <w:left w:val="nil"/>
              <w:bottom w:val="single" w:sz="8" w:space="0" w:color="auto"/>
              <w:right w:val="single" w:sz="8" w:space="0" w:color="auto"/>
            </w:tcBorders>
            <w:shd w:val="clear" w:color="auto" w:fill="auto"/>
            <w:hideMark/>
          </w:tcPr>
          <w:p w14:paraId="569AD71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w:t>
            </w:r>
          </w:p>
        </w:tc>
      </w:tr>
    </w:tbl>
    <w:p w14:paraId="0B53D0A6" w14:textId="77777777" w:rsidR="004023C9" w:rsidRDefault="004023C9"/>
    <w:p w14:paraId="6AD1D519" w14:textId="44583521" w:rsidR="00137AB6" w:rsidRDefault="00404A3F" w:rsidP="00BA4A20">
      <w:r w:rsidRPr="00FE0816">
        <w:rPr>
          <w:b/>
          <w:bCs/>
          <w:sz w:val="24"/>
          <w:szCs w:val="24"/>
        </w:rPr>
        <w:t xml:space="preserve">Priority </w:t>
      </w:r>
      <w:r>
        <w:rPr>
          <w:b/>
          <w:bCs/>
          <w:sz w:val="24"/>
          <w:szCs w:val="24"/>
        </w:rPr>
        <w:t>six</w:t>
      </w:r>
      <w:r w:rsidRPr="00FE0816">
        <w:rPr>
          <w:b/>
          <w:bCs/>
          <w:sz w:val="24"/>
          <w:szCs w:val="24"/>
        </w:rPr>
        <w:t xml:space="preserve"> </w:t>
      </w:r>
      <w:r>
        <w:rPr>
          <w:b/>
          <w:bCs/>
          <w:sz w:val="24"/>
          <w:szCs w:val="24"/>
        </w:rPr>
        <w:t xml:space="preserve">– Improving housing conditions - </w:t>
      </w:r>
      <w:proofErr w:type="gramStart"/>
      <w:r w:rsidRPr="00FE0816">
        <w:rPr>
          <w:b/>
          <w:bCs/>
          <w:sz w:val="24"/>
          <w:szCs w:val="24"/>
        </w:rPr>
        <w:t>indicators</w:t>
      </w:r>
      <w:proofErr w:type="gramEnd"/>
    </w:p>
    <w:tbl>
      <w:tblPr>
        <w:tblW w:w="14340" w:type="dxa"/>
        <w:tblLook w:val="04A0" w:firstRow="1" w:lastRow="0" w:firstColumn="1" w:lastColumn="0" w:noHBand="0" w:noVBand="1"/>
      </w:tblPr>
      <w:tblGrid>
        <w:gridCol w:w="2680"/>
        <w:gridCol w:w="2680"/>
        <w:gridCol w:w="2680"/>
        <w:gridCol w:w="1660"/>
        <w:gridCol w:w="1960"/>
        <w:gridCol w:w="2680"/>
      </w:tblGrid>
      <w:tr w:rsidR="000F6A6C" w:rsidRPr="00404A3F" w14:paraId="2884E27E" w14:textId="77777777" w:rsidTr="000F6A6C">
        <w:trPr>
          <w:trHeight w:val="315"/>
          <w:tblHeader/>
        </w:trPr>
        <w:tc>
          <w:tcPr>
            <w:tcW w:w="2680" w:type="dxa"/>
            <w:tcBorders>
              <w:top w:val="single" w:sz="8" w:space="0" w:color="auto"/>
              <w:left w:val="single" w:sz="8" w:space="0" w:color="auto"/>
              <w:bottom w:val="single" w:sz="8" w:space="0" w:color="auto"/>
              <w:right w:val="single" w:sz="8" w:space="0" w:color="auto"/>
            </w:tcBorders>
            <w:shd w:val="clear" w:color="000000" w:fill="DEEAF6"/>
          </w:tcPr>
          <w:p w14:paraId="14E27855" w14:textId="3DB8D5A1" w:rsidR="000F6A6C" w:rsidRPr="00404A3F" w:rsidRDefault="000F6A6C" w:rsidP="00404A3F">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6</w:t>
            </w:r>
          </w:p>
        </w:tc>
        <w:tc>
          <w:tcPr>
            <w:tcW w:w="2680" w:type="dxa"/>
            <w:tcBorders>
              <w:top w:val="single" w:sz="8" w:space="0" w:color="auto"/>
              <w:left w:val="nil"/>
              <w:bottom w:val="single" w:sz="8" w:space="0" w:color="auto"/>
              <w:right w:val="single" w:sz="8" w:space="0" w:color="auto"/>
            </w:tcBorders>
            <w:shd w:val="clear" w:color="000000" w:fill="DEEAF6"/>
          </w:tcPr>
          <w:p w14:paraId="4F2F0428" w14:textId="77777777" w:rsidR="000F6A6C" w:rsidRPr="00404A3F" w:rsidRDefault="000F6A6C" w:rsidP="00404A3F">
            <w:pPr>
              <w:spacing w:after="0" w:line="240" w:lineRule="auto"/>
              <w:rPr>
                <w:rFonts w:ascii="Calibri" w:eastAsia="Times New Roman" w:hAnsi="Calibri" w:cs="Calibri"/>
                <w:b/>
                <w:bCs/>
                <w:lang w:eastAsia="en-GB"/>
              </w:rPr>
            </w:pPr>
          </w:p>
        </w:tc>
        <w:tc>
          <w:tcPr>
            <w:tcW w:w="2680" w:type="dxa"/>
            <w:tcBorders>
              <w:top w:val="single" w:sz="8" w:space="0" w:color="auto"/>
              <w:left w:val="nil"/>
              <w:bottom w:val="single" w:sz="8" w:space="0" w:color="auto"/>
              <w:right w:val="single" w:sz="8" w:space="0" w:color="auto"/>
            </w:tcBorders>
            <w:shd w:val="clear" w:color="000000" w:fill="DEEAF6"/>
          </w:tcPr>
          <w:p w14:paraId="59BF63F9" w14:textId="77777777" w:rsidR="000F6A6C" w:rsidRPr="00404A3F" w:rsidRDefault="000F6A6C" w:rsidP="00404A3F">
            <w:pPr>
              <w:spacing w:after="0" w:line="240" w:lineRule="auto"/>
              <w:rPr>
                <w:rFonts w:ascii="Calibri" w:eastAsia="Times New Roman" w:hAnsi="Calibri" w:cs="Calibri"/>
                <w:b/>
                <w:bCs/>
                <w:lang w:eastAsia="en-GB"/>
              </w:rPr>
            </w:pPr>
          </w:p>
        </w:tc>
        <w:tc>
          <w:tcPr>
            <w:tcW w:w="1660" w:type="dxa"/>
            <w:tcBorders>
              <w:top w:val="single" w:sz="8" w:space="0" w:color="auto"/>
              <w:left w:val="nil"/>
              <w:bottom w:val="single" w:sz="8" w:space="0" w:color="auto"/>
              <w:right w:val="single" w:sz="8" w:space="0" w:color="auto"/>
            </w:tcBorders>
            <w:shd w:val="clear" w:color="000000" w:fill="DEEAF6"/>
          </w:tcPr>
          <w:p w14:paraId="1E6B2173" w14:textId="77777777" w:rsidR="000F6A6C" w:rsidRPr="00404A3F" w:rsidRDefault="000F6A6C" w:rsidP="00404A3F">
            <w:pPr>
              <w:spacing w:after="0" w:line="240" w:lineRule="auto"/>
              <w:rPr>
                <w:rFonts w:ascii="Calibri" w:eastAsia="Times New Roman" w:hAnsi="Calibri" w:cs="Calibri"/>
                <w:b/>
                <w:bCs/>
                <w:lang w:eastAsia="en-GB"/>
              </w:rPr>
            </w:pPr>
          </w:p>
        </w:tc>
        <w:tc>
          <w:tcPr>
            <w:tcW w:w="1960" w:type="dxa"/>
            <w:tcBorders>
              <w:top w:val="single" w:sz="8" w:space="0" w:color="auto"/>
              <w:left w:val="nil"/>
              <w:bottom w:val="single" w:sz="8" w:space="0" w:color="auto"/>
              <w:right w:val="single" w:sz="8" w:space="0" w:color="auto"/>
            </w:tcBorders>
            <w:shd w:val="clear" w:color="000000" w:fill="DEEAF6"/>
          </w:tcPr>
          <w:p w14:paraId="0EEEF207" w14:textId="77777777" w:rsidR="000F6A6C" w:rsidRPr="00404A3F" w:rsidRDefault="000F6A6C" w:rsidP="00404A3F">
            <w:pPr>
              <w:spacing w:after="0" w:line="240" w:lineRule="auto"/>
              <w:rPr>
                <w:rFonts w:ascii="Calibri" w:eastAsia="Times New Roman" w:hAnsi="Calibri" w:cs="Calibri"/>
                <w:b/>
                <w:bCs/>
                <w:lang w:eastAsia="en-GB"/>
              </w:rPr>
            </w:pPr>
          </w:p>
        </w:tc>
        <w:tc>
          <w:tcPr>
            <w:tcW w:w="2680" w:type="dxa"/>
            <w:tcBorders>
              <w:top w:val="single" w:sz="8" w:space="0" w:color="auto"/>
              <w:left w:val="nil"/>
              <w:bottom w:val="single" w:sz="8" w:space="0" w:color="auto"/>
              <w:right w:val="single" w:sz="8" w:space="0" w:color="auto"/>
            </w:tcBorders>
            <w:shd w:val="clear" w:color="000000" w:fill="DEEAF6"/>
          </w:tcPr>
          <w:p w14:paraId="7FC7A153" w14:textId="77777777" w:rsidR="000F6A6C" w:rsidRPr="00404A3F" w:rsidRDefault="000F6A6C" w:rsidP="00404A3F">
            <w:pPr>
              <w:spacing w:after="0" w:line="240" w:lineRule="auto"/>
              <w:rPr>
                <w:rFonts w:ascii="Calibri" w:eastAsia="Times New Roman" w:hAnsi="Calibri" w:cs="Calibri"/>
                <w:b/>
                <w:bCs/>
                <w:lang w:eastAsia="en-GB"/>
              </w:rPr>
            </w:pPr>
          </w:p>
        </w:tc>
      </w:tr>
      <w:tr w:rsidR="00404A3F" w:rsidRPr="00404A3F" w14:paraId="46E844C3" w14:textId="77777777" w:rsidTr="000F6A6C">
        <w:trPr>
          <w:trHeight w:val="315"/>
          <w:tblHeader/>
        </w:trPr>
        <w:tc>
          <w:tcPr>
            <w:tcW w:w="2680" w:type="dxa"/>
            <w:tcBorders>
              <w:top w:val="single" w:sz="8" w:space="0" w:color="auto"/>
              <w:left w:val="single" w:sz="8" w:space="0" w:color="auto"/>
              <w:bottom w:val="single" w:sz="8" w:space="0" w:color="auto"/>
              <w:right w:val="single" w:sz="8" w:space="0" w:color="auto"/>
            </w:tcBorders>
            <w:shd w:val="clear" w:color="000000" w:fill="DEEAF6"/>
            <w:hideMark/>
          </w:tcPr>
          <w:p w14:paraId="0391F8E9"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Indicators</w:t>
            </w:r>
          </w:p>
        </w:tc>
        <w:tc>
          <w:tcPr>
            <w:tcW w:w="2680" w:type="dxa"/>
            <w:tcBorders>
              <w:top w:val="single" w:sz="8" w:space="0" w:color="auto"/>
              <w:left w:val="nil"/>
              <w:bottom w:val="single" w:sz="8" w:space="0" w:color="auto"/>
              <w:right w:val="single" w:sz="8" w:space="0" w:color="auto"/>
            </w:tcBorders>
            <w:shd w:val="clear" w:color="000000" w:fill="DEEAF6"/>
            <w:hideMark/>
          </w:tcPr>
          <w:p w14:paraId="1206C14A"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Target</w:t>
            </w:r>
          </w:p>
        </w:tc>
        <w:tc>
          <w:tcPr>
            <w:tcW w:w="2680" w:type="dxa"/>
            <w:tcBorders>
              <w:top w:val="single" w:sz="8" w:space="0" w:color="auto"/>
              <w:left w:val="nil"/>
              <w:bottom w:val="single" w:sz="8" w:space="0" w:color="auto"/>
              <w:right w:val="single" w:sz="8" w:space="0" w:color="auto"/>
            </w:tcBorders>
            <w:shd w:val="clear" w:color="000000" w:fill="DEEAF6"/>
            <w:hideMark/>
          </w:tcPr>
          <w:p w14:paraId="2831E1AA"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Baseline 2021/22</w:t>
            </w:r>
          </w:p>
        </w:tc>
        <w:tc>
          <w:tcPr>
            <w:tcW w:w="1660" w:type="dxa"/>
            <w:tcBorders>
              <w:top w:val="single" w:sz="8" w:space="0" w:color="auto"/>
              <w:left w:val="nil"/>
              <w:bottom w:val="single" w:sz="8" w:space="0" w:color="auto"/>
              <w:right w:val="single" w:sz="8" w:space="0" w:color="auto"/>
            </w:tcBorders>
            <w:shd w:val="clear" w:color="000000" w:fill="DEEAF6"/>
            <w:hideMark/>
          </w:tcPr>
          <w:p w14:paraId="1CAB0FED"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Frequency</w:t>
            </w:r>
          </w:p>
        </w:tc>
        <w:tc>
          <w:tcPr>
            <w:tcW w:w="1960" w:type="dxa"/>
            <w:tcBorders>
              <w:top w:val="single" w:sz="8" w:space="0" w:color="auto"/>
              <w:left w:val="nil"/>
              <w:bottom w:val="single" w:sz="8" w:space="0" w:color="auto"/>
              <w:right w:val="single" w:sz="8" w:space="0" w:color="auto"/>
            </w:tcBorders>
            <w:shd w:val="clear" w:color="000000" w:fill="DEEAF6"/>
            <w:hideMark/>
          </w:tcPr>
          <w:p w14:paraId="698EB06A"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Source</w:t>
            </w:r>
          </w:p>
        </w:tc>
        <w:tc>
          <w:tcPr>
            <w:tcW w:w="2680" w:type="dxa"/>
            <w:tcBorders>
              <w:top w:val="single" w:sz="8" w:space="0" w:color="auto"/>
              <w:left w:val="nil"/>
              <w:bottom w:val="single" w:sz="8" w:space="0" w:color="auto"/>
              <w:right w:val="single" w:sz="8" w:space="0" w:color="auto"/>
            </w:tcBorders>
            <w:shd w:val="clear" w:color="000000" w:fill="DEEAF6"/>
            <w:hideMark/>
          </w:tcPr>
          <w:p w14:paraId="2212D0FD" w14:textId="77777777" w:rsidR="00404A3F" w:rsidRPr="00404A3F" w:rsidRDefault="00404A3F" w:rsidP="00404A3F">
            <w:pPr>
              <w:spacing w:after="0" w:line="240" w:lineRule="auto"/>
              <w:rPr>
                <w:rFonts w:ascii="Calibri" w:eastAsia="Times New Roman" w:hAnsi="Calibri" w:cs="Calibri"/>
                <w:b/>
                <w:bCs/>
                <w:color w:val="000000"/>
                <w:lang w:eastAsia="en-GB"/>
              </w:rPr>
            </w:pPr>
            <w:r w:rsidRPr="00404A3F">
              <w:rPr>
                <w:rFonts w:ascii="Calibri" w:eastAsia="Times New Roman" w:hAnsi="Calibri" w:cs="Calibri"/>
                <w:b/>
                <w:bCs/>
                <w:lang w:eastAsia="en-GB"/>
              </w:rPr>
              <w:t>Service Partner</w:t>
            </w:r>
          </w:p>
        </w:tc>
      </w:tr>
      <w:tr w:rsidR="00404A3F" w:rsidRPr="00404A3F" w14:paraId="58983389"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57A2D849"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1D50547E"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2DC635CC"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Council – 60%</w:t>
            </w:r>
          </w:p>
        </w:tc>
        <w:tc>
          <w:tcPr>
            <w:tcW w:w="1660" w:type="dxa"/>
            <w:tcBorders>
              <w:top w:val="nil"/>
              <w:left w:val="nil"/>
              <w:bottom w:val="single" w:sz="8" w:space="0" w:color="auto"/>
              <w:right w:val="single" w:sz="8" w:space="0" w:color="auto"/>
            </w:tcBorders>
            <w:shd w:val="clear" w:color="auto" w:fill="auto"/>
            <w:hideMark/>
          </w:tcPr>
          <w:p w14:paraId="280AACA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3C8E387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3719171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33A97F7B"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61FDE89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64D17A57"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534F5B5B"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Link Group Ltd – 61%</w:t>
            </w:r>
          </w:p>
        </w:tc>
        <w:tc>
          <w:tcPr>
            <w:tcW w:w="1660" w:type="dxa"/>
            <w:tcBorders>
              <w:top w:val="nil"/>
              <w:left w:val="nil"/>
              <w:bottom w:val="single" w:sz="8" w:space="0" w:color="auto"/>
              <w:right w:val="single" w:sz="8" w:space="0" w:color="auto"/>
            </w:tcBorders>
            <w:shd w:val="clear" w:color="auto" w:fill="auto"/>
            <w:hideMark/>
          </w:tcPr>
          <w:p w14:paraId="2670A6A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4AB5FA0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4246DD6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09098742"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088C663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0D39AE89"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78E988D8"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Paragon – 87%</w:t>
            </w:r>
          </w:p>
        </w:tc>
        <w:tc>
          <w:tcPr>
            <w:tcW w:w="1660" w:type="dxa"/>
            <w:tcBorders>
              <w:top w:val="nil"/>
              <w:left w:val="nil"/>
              <w:bottom w:val="single" w:sz="8" w:space="0" w:color="auto"/>
              <w:right w:val="single" w:sz="8" w:space="0" w:color="auto"/>
            </w:tcBorders>
            <w:shd w:val="clear" w:color="auto" w:fill="auto"/>
            <w:hideMark/>
          </w:tcPr>
          <w:p w14:paraId="3233C6D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075F45FA"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6D0C399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70EC4A06"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4D96B42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29896F4B"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187F5C27"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Ark Housing – 69%</w:t>
            </w:r>
          </w:p>
        </w:tc>
        <w:tc>
          <w:tcPr>
            <w:tcW w:w="1660" w:type="dxa"/>
            <w:tcBorders>
              <w:top w:val="nil"/>
              <w:left w:val="nil"/>
              <w:bottom w:val="single" w:sz="8" w:space="0" w:color="auto"/>
              <w:right w:val="single" w:sz="8" w:space="0" w:color="auto"/>
            </w:tcBorders>
            <w:shd w:val="clear" w:color="auto" w:fill="auto"/>
            <w:hideMark/>
          </w:tcPr>
          <w:p w14:paraId="68FEF7B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1872267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6E3B385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59EED894"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33E0B6DA"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4ED3879C"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24065147"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proofErr w:type="spellStart"/>
            <w:r w:rsidRPr="00404A3F">
              <w:rPr>
                <w:rFonts w:ascii="Calibri" w:eastAsia="Times New Roman" w:hAnsi="Calibri" w:cs="Calibri"/>
                <w:color w:val="000000"/>
                <w:sz w:val="20"/>
                <w:szCs w:val="20"/>
                <w:lang w:eastAsia="en-GB"/>
              </w:rPr>
              <w:t>Bield</w:t>
            </w:r>
            <w:proofErr w:type="spellEnd"/>
            <w:r w:rsidRPr="00404A3F">
              <w:rPr>
                <w:rFonts w:ascii="Calibri" w:eastAsia="Times New Roman" w:hAnsi="Calibri" w:cs="Calibri"/>
                <w:color w:val="000000"/>
                <w:sz w:val="20"/>
                <w:szCs w:val="20"/>
                <w:lang w:eastAsia="en-GB"/>
              </w:rPr>
              <w:t xml:space="preserve"> Housing &amp; Care – 85%</w:t>
            </w:r>
          </w:p>
        </w:tc>
        <w:tc>
          <w:tcPr>
            <w:tcW w:w="1660" w:type="dxa"/>
            <w:tcBorders>
              <w:top w:val="nil"/>
              <w:left w:val="nil"/>
              <w:bottom w:val="single" w:sz="8" w:space="0" w:color="auto"/>
              <w:right w:val="single" w:sz="8" w:space="0" w:color="auto"/>
            </w:tcBorders>
            <w:shd w:val="clear" w:color="auto" w:fill="auto"/>
            <w:hideMark/>
          </w:tcPr>
          <w:p w14:paraId="2168CFF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4CFEC89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65611EF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459DFF64"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3AF78B9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lastRenderedPageBreak/>
              <w:t>% of properties meeting SHQS </w:t>
            </w:r>
          </w:p>
        </w:tc>
        <w:tc>
          <w:tcPr>
            <w:tcW w:w="2680" w:type="dxa"/>
            <w:tcBorders>
              <w:top w:val="nil"/>
              <w:left w:val="nil"/>
              <w:bottom w:val="single" w:sz="8" w:space="0" w:color="auto"/>
              <w:right w:val="single" w:sz="8" w:space="0" w:color="auto"/>
            </w:tcBorders>
            <w:shd w:val="clear" w:color="auto" w:fill="auto"/>
            <w:hideMark/>
          </w:tcPr>
          <w:p w14:paraId="45B31A4A"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03045B1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xml:space="preserve">Blackwood – </w:t>
            </w:r>
            <w:r w:rsidRPr="00404A3F">
              <w:rPr>
                <w:rFonts w:ascii="Calibri" w:eastAsia="Times New Roman" w:hAnsi="Calibri" w:cs="Calibri"/>
                <w:color w:val="000000"/>
                <w:sz w:val="20"/>
                <w:szCs w:val="20"/>
                <w:lang w:eastAsia="en-GB"/>
              </w:rPr>
              <w:t>75%</w:t>
            </w:r>
          </w:p>
        </w:tc>
        <w:tc>
          <w:tcPr>
            <w:tcW w:w="1660" w:type="dxa"/>
            <w:tcBorders>
              <w:top w:val="nil"/>
              <w:left w:val="nil"/>
              <w:bottom w:val="single" w:sz="8" w:space="0" w:color="auto"/>
              <w:right w:val="single" w:sz="8" w:space="0" w:color="auto"/>
            </w:tcBorders>
            <w:shd w:val="clear" w:color="auto" w:fill="auto"/>
            <w:hideMark/>
          </w:tcPr>
          <w:p w14:paraId="5926F21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4621744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0C76D38A"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0E06F0AA"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595B8A4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27D39ACF"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7BE6BDB4"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Cairn Housing – 47%</w:t>
            </w:r>
          </w:p>
        </w:tc>
        <w:tc>
          <w:tcPr>
            <w:tcW w:w="1660" w:type="dxa"/>
            <w:tcBorders>
              <w:top w:val="nil"/>
              <w:left w:val="nil"/>
              <w:bottom w:val="single" w:sz="8" w:space="0" w:color="auto"/>
              <w:right w:val="single" w:sz="8" w:space="0" w:color="auto"/>
            </w:tcBorders>
            <w:shd w:val="clear" w:color="auto" w:fill="auto"/>
            <w:hideMark/>
          </w:tcPr>
          <w:p w14:paraId="5E089FA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0BE257F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05544C7C"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59F1B3F1"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3B4B656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567DEA5F"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37952311"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 xml:space="preserve">Castle Rock </w:t>
            </w:r>
            <w:proofErr w:type="spellStart"/>
            <w:r w:rsidRPr="00404A3F">
              <w:rPr>
                <w:rFonts w:ascii="Calibri" w:eastAsia="Times New Roman" w:hAnsi="Calibri" w:cs="Calibri"/>
                <w:color w:val="000000"/>
                <w:sz w:val="20"/>
                <w:szCs w:val="20"/>
                <w:lang w:eastAsia="en-GB"/>
              </w:rPr>
              <w:t>Edinvar</w:t>
            </w:r>
            <w:proofErr w:type="spellEnd"/>
            <w:r w:rsidRPr="00404A3F">
              <w:rPr>
                <w:rFonts w:ascii="Calibri" w:eastAsia="Times New Roman" w:hAnsi="Calibri" w:cs="Calibri"/>
                <w:color w:val="000000"/>
                <w:sz w:val="20"/>
                <w:szCs w:val="20"/>
                <w:lang w:eastAsia="en-GB"/>
              </w:rPr>
              <w:t xml:space="preserve"> Housing – 73%</w:t>
            </w:r>
          </w:p>
        </w:tc>
        <w:tc>
          <w:tcPr>
            <w:tcW w:w="1660" w:type="dxa"/>
            <w:tcBorders>
              <w:top w:val="nil"/>
              <w:left w:val="nil"/>
              <w:bottom w:val="single" w:sz="8" w:space="0" w:color="auto"/>
              <w:right w:val="single" w:sz="8" w:space="0" w:color="auto"/>
            </w:tcBorders>
            <w:shd w:val="clear" w:color="auto" w:fill="auto"/>
            <w:hideMark/>
          </w:tcPr>
          <w:p w14:paraId="6F6F13D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135A43E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08EBD25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4E356682"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2890F7F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5C84DF1F"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70708ACA"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Key Housing – 98%</w:t>
            </w:r>
          </w:p>
        </w:tc>
        <w:tc>
          <w:tcPr>
            <w:tcW w:w="1660" w:type="dxa"/>
            <w:tcBorders>
              <w:top w:val="nil"/>
              <w:left w:val="nil"/>
              <w:bottom w:val="single" w:sz="8" w:space="0" w:color="auto"/>
              <w:right w:val="single" w:sz="8" w:space="0" w:color="auto"/>
            </w:tcBorders>
            <w:shd w:val="clear" w:color="auto" w:fill="auto"/>
            <w:hideMark/>
          </w:tcPr>
          <w:p w14:paraId="2889621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3985E0C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600C2D5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4619181A"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71AA70A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32AF9D71"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1637C082"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Kingdom Housing – 86%</w:t>
            </w:r>
          </w:p>
        </w:tc>
        <w:tc>
          <w:tcPr>
            <w:tcW w:w="1660" w:type="dxa"/>
            <w:tcBorders>
              <w:top w:val="nil"/>
              <w:left w:val="nil"/>
              <w:bottom w:val="single" w:sz="8" w:space="0" w:color="auto"/>
              <w:right w:val="single" w:sz="8" w:space="0" w:color="auto"/>
            </w:tcBorders>
            <w:shd w:val="clear" w:color="auto" w:fill="auto"/>
            <w:hideMark/>
          </w:tcPr>
          <w:p w14:paraId="73E1078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1AE9B642"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1301C61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151B0980"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4BBE7CAE"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65C1F3E1"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5CB5E251"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Loretto Housing – 91%</w:t>
            </w:r>
          </w:p>
        </w:tc>
        <w:tc>
          <w:tcPr>
            <w:tcW w:w="1660" w:type="dxa"/>
            <w:tcBorders>
              <w:top w:val="nil"/>
              <w:left w:val="nil"/>
              <w:bottom w:val="single" w:sz="8" w:space="0" w:color="auto"/>
              <w:right w:val="single" w:sz="8" w:space="0" w:color="auto"/>
            </w:tcBorders>
            <w:shd w:val="clear" w:color="auto" w:fill="auto"/>
            <w:hideMark/>
          </w:tcPr>
          <w:p w14:paraId="48B826A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5BAEA2D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55AAD0D9"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45514864"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49481FD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6EFB02C7"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2EA66D8D"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Scottish Vets Housing – 100%</w:t>
            </w:r>
          </w:p>
        </w:tc>
        <w:tc>
          <w:tcPr>
            <w:tcW w:w="1660" w:type="dxa"/>
            <w:tcBorders>
              <w:top w:val="nil"/>
              <w:left w:val="nil"/>
              <w:bottom w:val="single" w:sz="8" w:space="0" w:color="auto"/>
              <w:right w:val="single" w:sz="8" w:space="0" w:color="auto"/>
            </w:tcBorders>
            <w:shd w:val="clear" w:color="auto" w:fill="auto"/>
            <w:hideMark/>
          </w:tcPr>
          <w:p w14:paraId="41C58B5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52808A7C"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284DA21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7873E0AF"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5A5308F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3E8B76AC"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07546BE5"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Hanover Housing – 83%</w:t>
            </w:r>
          </w:p>
        </w:tc>
        <w:tc>
          <w:tcPr>
            <w:tcW w:w="1660" w:type="dxa"/>
            <w:tcBorders>
              <w:top w:val="nil"/>
              <w:left w:val="nil"/>
              <w:bottom w:val="single" w:sz="8" w:space="0" w:color="auto"/>
              <w:right w:val="single" w:sz="8" w:space="0" w:color="auto"/>
            </w:tcBorders>
            <w:shd w:val="clear" w:color="auto" w:fill="auto"/>
            <w:hideMark/>
          </w:tcPr>
          <w:p w14:paraId="4CBBE7A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5FB241F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5498795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36F86A4D" w14:textId="77777777" w:rsidTr="00404A3F">
        <w:trPr>
          <w:trHeight w:val="615"/>
        </w:trPr>
        <w:tc>
          <w:tcPr>
            <w:tcW w:w="2680" w:type="dxa"/>
            <w:tcBorders>
              <w:top w:val="nil"/>
              <w:left w:val="single" w:sz="8" w:space="0" w:color="auto"/>
              <w:bottom w:val="single" w:sz="8" w:space="0" w:color="auto"/>
              <w:right w:val="single" w:sz="8" w:space="0" w:color="auto"/>
            </w:tcBorders>
            <w:shd w:val="clear" w:color="auto" w:fill="auto"/>
            <w:hideMark/>
          </w:tcPr>
          <w:p w14:paraId="107F90DD"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 of properties meeting SHQS </w:t>
            </w:r>
          </w:p>
        </w:tc>
        <w:tc>
          <w:tcPr>
            <w:tcW w:w="2680" w:type="dxa"/>
            <w:tcBorders>
              <w:top w:val="nil"/>
              <w:left w:val="nil"/>
              <w:bottom w:val="single" w:sz="8" w:space="0" w:color="auto"/>
              <w:right w:val="single" w:sz="8" w:space="0" w:color="auto"/>
            </w:tcBorders>
            <w:shd w:val="clear" w:color="auto" w:fill="auto"/>
            <w:hideMark/>
          </w:tcPr>
          <w:p w14:paraId="08E5285C"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w:t>
            </w:r>
          </w:p>
        </w:tc>
        <w:tc>
          <w:tcPr>
            <w:tcW w:w="2680" w:type="dxa"/>
            <w:tcBorders>
              <w:top w:val="nil"/>
              <w:left w:val="nil"/>
              <w:bottom w:val="single" w:sz="8" w:space="0" w:color="auto"/>
              <w:right w:val="single" w:sz="8" w:space="0" w:color="auto"/>
            </w:tcBorders>
            <w:shd w:val="clear" w:color="auto" w:fill="auto"/>
            <w:hideMark/>
          </w:tcPr>
          <w:p w14:paraId="5A49FC21"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Horizon Housing – 96%</w:t>
            </w:r>
          </w:p>
        </w:tc>
        <w:tc>
          <w:tcPr>
            <w:tcW w:w="1660" w:type="dxa"/>
            <w:tcBorders>
              <w:top w:val="nil"/>
              <w:left w:val="nil"/>
              <w:bottom w:val="single" w:sz="8" w:space="0" w:color="auto"/>
              <w:right w:val="single" w:sz="8" w:space="0" w:color="auto"/>
            </w:tcBorders>
            <w:shd w:val="clear" w:color="auto" w:fill="auto"/>
            <w:hideMark/>
          </w:tcPr>
          <w:p w14:paraId="635A6C5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auto" w:fill="auto"/>
            <w:hideMark/>
          </w:tcPr>
          <w:p w14:paraId="1EFBCE4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Charter returns</w:t>
            </w:r>
          </w:p>
        </w:tc>
        <w:tc>
          <w:tcPr>
            <w:tcW w:w="2680" w:type="dxa"/>
            <w:tcBorders>
              <w:top w:val="nil"/>
              <w:left w:val="nil"/>
              <w:bottom w:val="single" w:sz="8" w:space="0" w:color="auto"/>
              <w:right w:val="single" w:sz="8" w:space="0" w:color="auto"/>
            </w:tcBorders>
            <w:shd w:val="clear" w:color="auto" w:fill="auto"/>
            <w:hideMark/>
          </w:tcPr>
          <w:p w14:paraId="3D245C5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RSLs</w:t>
            </w:r>
          </w:p>
        </w:tc>
      </w:tr>
      <w:tr w:rsidR="00404A3F" w:rsidRPr="00404A3F" w14:paraId="04E4D07A" w14:textId="77777777" w:rsidTr="00404A3F">
        <w:trPr>
          <w:trHeight w:val="765"/>
        </w:trPr>
        <w:tc>
          <w:tcPr>
            <w:tcW w:w="2680" w:type="dxa"/>
            <w:tcBorders>
              <w:top w:val="nil"/>
              <w:left w:val="single" w:sz="8" w:space="0" w:color="auto"/>
              <w:bottom w:val="single" w:sz="8" w:space="0" w:color="auto"/>
              <w:right w:val="single" w:sz="8" w:space="0" w:color="auto"/>
            </w:tcBorders>
            <w:shd w:val="clear" w:color="auto" w:fill="auto"/>
            <w:hideMark/>
          </w:tcPr>
          <w:p w14:paraId="7312D1E1"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Decrease void let time for Council buybacks</w:t>
            </w:r>
          </w:p>
        </w:tc>
        <w:tc>
          <w:tcPr>
            <w:tcW w:w="2680" w:type="dxa"/>
            <w:tcBorders>
              <w:top w:val="nil"/>
              <w:left w:val="nil"/>
              <w:bottom w:val="single" w:sz="8" w:space="0" w:color="auto"/>
              <w:right w:val="single" w:sz="8" w:space="0" w:color="auto"/>
            </w:tcBorders>
            <w:shd w:val="clear" w:color="auto" w:fill="auto"/>
            <w:hideMark/>
          </w:tcPr>
          <w:p w14:paraId="340A90A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Buyback void relet figures below council average</w:t>
            </w:r>
          </w:p>
        </w:tc>
        <w:tc>
          <w:tcPr>
            <w:tcW w:w="2680" w:type="dxa"/>
            <w:tcBorders>
              <w:top w:val="nil"/>
              <w:left w:val="nil"/>
              <w:bottom w:val="single" w:sz="8" w:space="0" w:color="auto"/>
              <w:right w:val="single" w:sz="8" w:space="0" w:color="auto"/>
            </w:tcBorders>
            <w:shd w:val="clear" w:color="auto" w:fill="auto"/>
            <w:hideMark/>
          </w:tcPr>
          <w:p w14:paraId="145B8646" w14:textId="77777777" w:rsidR="00404A3F" w:rsidRPr="00404A3F" w:rsidRDefault="00404A3F" w:rsidP="00404A3F">
            <w:pPr>
              <w:spacing w:after="0" w:line="240" w:lineRule="auto"/>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108 days buybacks, 111 days all</w:t>
            </w:r>
          </w:p>
        </w:tc>
        <w:tc>
          <w:tcPr>
            <w:tcW w:w="1660" w:type="dxa"/>
            <w:tcBorders>
              <w:top w:val="nil"/>
              <w:left w:val="nil"/>
              <w:bottom w:val="single" w:sz="8" w:space="0" w:color="auto"/>
              <w:right w:val="single" w:sz="8" w:space="0" w:color="auto"/>
            </w:tcBorders>
            <w:shd w:val="clear" w:color="auto" w:fill="auto"/>
            <w:hideMark/>
          </w:tcPr>
          <w:p w14:paraId="163AE2B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000000" w:fill="FFFFFF"/>
            <w:hideMark/>
          </w:tcPr>
          <w:p w14:paraId="6C18D55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lang w:eastAsia="en-GB"/>
              </w:rPr>
              <w:t xml:space="preserve">Falkirk Council </w:t>
            </w:r>
          </w:p>
        </w:tc>
        <w:tc>
          <w:tcPr>
            <w:tcW w:w="2680" w:type="dxa"/>
            <w:tcBorders>
              <w:top w:val="nil"/>
              <w:left w:val="nil"/>
              <w:bottom w:val="single" w:sz="8" w:space="0" w:color="auto"/>
              <w:right w:val="single" w:sz="8" w:space="0" w:color="auto"/>
            </w:tcBorders>
            <w:shd w:val="clear" w:color="auto" w:fill="auto"/>
            <w:hideMark/>
          </w:tcPr>
          <w:p w14:paraId="0FBDF17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Housing Operations</w:t>
            </w:r>
          </w:p>
        </w:tc>
      </w:tr>
      <w:tr w:rsidR="00404A3F" w:rsidRPr="00404A3F" w14:paraId="5D59AB4E" w14:textId="77777777" w:rsidTr="00404A3F">
        <w:trPr>
          <w:trHeight w:val="1425"/>
        </w:trPr>
        <w:tc>
          <w:tcPr>
            <w:tcW w:w="2680" w:type="dxa"/>
            <w:tcBorders>
              <w:top w:val="nil"/>
              <w:left w:val="single" w:sz="8" w:space="0" w:color="auto"/>
              <w:bottom w:val="single" w:sz="8" w:space="0" w:color="auto"/>
              <w:right w:val="single" w:sz="8" w:space="0" w:color="auto"/>
            </w:tcBorders>
            <w:shd w:val="clear" w:color="auto" w:fill="auto"/>
            <w:hideMark/>
          </w:tcPr>
          <w:p w14:paraId="591E89EC"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Number of owners assisted through Scheme of Assistance repair grants</w:t>
            </w:r>
          </w:p>
        </w:tc>
        <w:tc>
          <w:tcPr>
            <w:tcW w:w="2680" w:type="dxa"/>
            <w:tcBorders>
              <w:top w:val="nil"/>
              <w:left w:val="nil"/>
              <w:bottom w:val="single" w:sz="8" w:space="0" w:color="auto"/>
              <w:right w:val="single" w:sz="8" w:space="0" w:color="auto"/>
            </w:tcBorders>
            <w:shd w:val="clear" w:color="auto" w:fill="auto"/>
            <w:hideMark/>
          </w:tcPr>
          <w:p w14:paraId="039E060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Reactive to residents needs</w:t>
            </w:r>
          </w:p>
        </w:tc>
        <w:tc>
          <w:tcPr>
            <w:tcW w:w="2680" w:type="dxa"/>
            <w:tcBorders>
              <w:top w:val="nil"/>
              <w:left w:val="nil"/>
              <w:bottom w:val="single" w:sz="8" w:space="0" w:color="auto"/>
              <w:right w:val="single" w:sz="8" w:space="0" w:color="auto"/>
            </w:tcBorders>
            <w:shd w:val="clear" w:color="auto" w:fill="auto"/>
            <w:hideMark/>
          </w:tcPr>
          <w:p w14:paraId="605994C7" w14:textId="77777777" w:rsidR="00404A3F" w:rsidRPr="00404A3F" w:rsidRDefault="00404A3F" w:rsidP="00404A3F">
            <w:pPr>
              <w:spacing w:after="0" w:line="240" w:lineRule="auto"/>
              <w:jc w:val="right"/>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0</w:t>
            </w:r>
          </w:p>
        </w:tc>
        <w:tc>
          <w:tcPr>
            <w:tcW w:w="1660" w:type="dxa"/>
            <w:tcBorders>
              <w:top w:val="nil"/>
              <w:left w:val="nil"/>
              <w:bottom w:val="single" w:sz="8" w:space="0" w:color="auto"/>
              <w:right w:val="single" w:sz="8" w:space="0" w:color="auto"/>
            </w:tcBorders>
            <w:shd w:val="clear" w:color="auto" w:fill="auto"/>
            <w:hideMark/>
          </w:tcPr>
          <w:p w14:paraId="67AD818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000000" w:fill="FFFFFF"/>
            <w:hideMark/>
          </w:tcPr>
          <w:p w14:paraId="064E7C06"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lang w:eastAsia="en-GB"/>
              </w:rPr>
              <w:t>Housing Statistics Annual Return (HSAR) to Scottish Government</w:t>
            </w:r>
          </w:p>
        </w:tc>
        <w:tc>
          <w:tcPr>
            <w:tcW w:w="2680" w:type="dxa"/>
            <w:tcBorders>
              <w:top w:val="nil"/>
              <w:left w:val="nil"/>
              <w:bottom w:val="single" w:sz="8" w:space="0" w:color="auto"/>
              <w:right w:val="single" w:sz="8" w:space="0" w:color="auto"/>
            </w:tcBorders>
            <w:shd w:val="clear" w:color="auto" w:fill="auto"/>
            <w:hideMark/>
          </w:tcPr>
          <w:p w14:paraId="0BF8A835"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PST</w:t>
            </w:r>
          </w:p>
        </w:tc>
      </w:tr>
      <w:tr w:rsidR="00404A3F" w:rsidRPr="00404A3F" w14:paraId="6CEF3834" w14:textId="77777777" w:rsidTr="00404A3F">
        <w:trPr>
          <w:trHeight w:val="1305"/>
        </w:trPr>
        <w:tc>
          <w:tcPr>
            <w:tcW w:w="2680" w:type="dxa"/>
            <w:tcBorders>
              <w:top w:val="nil"/>
              <w:left w:val="single" w:sz="8" w:space="0" w:color="auto"/>
              <w:bottom w:val="single" w:sz="8" w:space="0" w:color="auto"/>
              <w:right w:val="single" w:sz="8" w:space="0" w:color="auto"/>
            </w:tcBorders>
            <w:shd w:val="clear" w:color="auto" w:fill="auto"/>
            <w:hideMark/>
          </w:tcPr>
          <w:p w14:paraId="540DB61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lastRenderedPageBreak/>
              <w:t>Number of owners assisted through Scheme of Assistance - disabled adaptations.</w:t>
            </w:r>
          </w:p>
        </w:tc>
        <w:tc>
          <w:tcPr>
            <w:tcW w:w="2680" w:type="dxa"/>
            <w:tcBorders>
              <w:top w:val="nil"/>
              <w:left w:val="nil"/>
              <w:bottom w:val="single" w:sz="8" w:space="0" w:color="auto"/>
              <w:right w:val="single" w:sz="8" w:space="0" w:color="auto"/>
            </w:tcBorders>
            <w:shd w:val="clear" w:color="auto" w:fill="auto"/>
            <w:hideMark/>
          </w:tcPr>
          <w:p w14:paraId="2D0E5EC7"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Reactive to residents needs and received referrals/ applications.</w:t>
            </w:r>
          </w:p>
        </w:tc>
        <w:tc>
          <w:tcPr>
            <w:tcW w:w="2680" w:type="dxa"/>
            <w:tcBorders>
              <w:top w:val="nil"/>
              <w:left w:val="nil"/>
              <w:bottom w:val="single" w:sz="8" w:space="0" w:color="auto"/>
              <w:right w:val="single" w:sz="8" w:space="0" w:color="auto"/>
            </w:tcBorders>
            <w:shd w:val="clear" w:color="auto" w:fill="auto"/>
            <w:hideMark/>
          </w:tcPr>
          <w:p w14:paraId="1B56BF67" w14:textId="77777777" w:rsidR="00404A3F" w:rsidRPr="00404A3F" w:rsidRDefault="00404A3F" w:rsidP="00404A3F">
            <w:pPr>
              <w:spacing w:after="0" w:line="240" w:lineRule="auto"/>
              <w:jc w:val="right"/>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52</w:t>
            </w:r>
          </w:p>
        </w:tc>
        <w:tc>
          <w:tcPr>
            <w:tcW w:w="1660" w:type="dxa"/>
            <w:tcBorders>
              <w:top w:val="nil"/>
              <w:left w:val="nil"/>
              <w:bottom w:val="single" w:sz="8" w:space="0" w:color="auto"/>
              <w:right w:val="single" w:sz="8" w:space="0" w:color="auto"/>
            </w:tcBorders>
            <w:shd w:val="clear" w:color="auto" w:fill="auto"/>
            <w:hideMark/>
          </w:tcPr>
          <w:p w14:paraId="69F9945A"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000000" w:fill="FFFFFF"/>
            <w:hideMark/>
          </w:tcPr>
          <w:p w14:paraId="26BD3AE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lang w:eastAsia="en-GB"/>
              </w:rPr>
              <w:t>HSAR</w:t>
            </w:r>
          </w:p>
        </w:tc>
        <w:tc>
          <w:tcPr>
            <w:tcW w:w="2680" w:type="dxa"/>
            <w:tcBorders>
              <w:top w:val="nil"/>
              <w:left w:val="nil"/>
              <w:bottom w:val="single" w:sz="8" w:space="0" w:color="auto"/>
              <w:right w:val="single" w:sz="8" w:space="0" w:color="auto"/>
            </w:tcBorders>
            <w:shd w:val="clear" w:color="auto" w:fill="auto"/>
            <w:hideMark/>
          </w:tcPr>
          <w:p w14:paraId="44899393"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 housing, HSCP</w:t>
            </w:r>
          </w:p>
        </w:tc>
      </w:tr>
      <w:tr w:rsidR="00404A3F" w:rsidRPr="00404A3F" w14:paraId="755A4F5A" w14:textId="77777777" w:rsidTr="00404A3F">
        <w:trPr>
          <w:trHeight w:val="1215"/>
        </w:trPr>
        <w:tc>
          <w:tcPr>
            <w:tcW w:w="2680" w:type="dxa"/>
            <w:tcBorders>
              <w:top w:val="nil"/>
              <w:left w:val="single" w:sz="8" w:space="0" w:color="auto"/>
              <w:bottom w:val="single" w:sz="8" w:space="0" w:color="auto"/>
              <w:right w:val="single" w:sz="8" w:space="0" w:color="auto"/>
            </w:tcBorders>
            <w:shd w:val="clear" w:color="auto" w:fill="auto"/>
            <w:hideMark/>
          </w:tcPr>
          <w:p w14:paraId="304C1FDF"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Number of owners assisted through Scheme of Assistance advice and information</w:t>
            </w:r>
          </w:p>
        </w:tc>
        <w:tc>
          <w:tcPr>
            <w:tcW w:w="2680" w:type="dxa"/>
            <w:tcBorders>
              <w:top w:val="nil"/>
              <w:left w:val="nil"/>
              <w:bottom w:val="single" w:sz="8" w:space="0" w:color="auto"/>
              <w:right w:val="single" w:sz="8" w:space="0" w:color="auto"/>
            </w:tcBorders>
            <w:shd w:val="clear" w:color="auto" w:fill="auto"/>
            <w:hideMark/>
          </w:tcPr>
          <w:p w14:paraId="736F86F3" w14:textId="77777777" w:rsidR="00404A3F" w:rsidRPr="00404A3F" w:rsidRDefault="00404A3F" w:rsidP="00404A3F">
            <w:pPr>
              <w:spacing w:after="0" w:line="240" w:lineRule="auto"/>
              <w:jc w:val="right"/>
              <w:rPr>
                <w:rFonts w:ascii="Calibri" w:eastAsia="Times New Roman" w:hAnsi="Calibri" w:cs="Calibri"/>
                <w:color w:val="000000"/>
                <w:lang w:eastAsia="en-GB"/>
              </w:rPr>
            </w:pPr>
            <w:r w:rsidRPr="00404A3F">
              <w:rPr>
                <w:rFonts w:ascii="Calibri" w:eastAsia="Times New Roman" w:hAnsi="Calibri" w:cs="Calibri"/>
                <w:color w:val="000000"/>
                <w:lang w:eastAsia="en-GB"/>
              </w:rPr>
              <w:t>10,000</w:t>
            </w:r>
          </w:p>
        </w:tc>
        <w:tc>
          <w:tcPr>
            <w:tcW w:w="2680" w:type="dxa"/>
            <w:tcBorders>
              <w:top w:val="nil"/>
              <w:left w:val="nil"/>
              <w:bottom w:val="single" w:sz="8" w:space="0" w:color="auto"/>
              <w:right w:val="single" w:sz="8" w:space="0" w:color="auto"/>
            </w:tcBorders>
            <w:shd w:val="clear" w:color="auto" w:fill="auto"/>
            <w:hideMark/>
          </w:tcPr>
          <w:p w14:paraId="1899096C" w14:textId="77777777" w:rsidR="00404A3F" w:rsidRPr="00404A3F" w:rsidRDefault="00404A3F" w:rsidP="00404A3F">
            <w:pPr>
              <w:spacing w:after="0" w:line="240" w:lineRule="auto"/>
              <w:jc w:val="right"/>
              <w:rPr>
                <w:rFonts w:ascii="Calibri" w:eastAsia="Times New Roman" w:hAnsi="Calibri" w:cs="Calibri"/>
                <w:color w:val="000000"/>
                <w:sz w:val="20"/>
                <w:szCs w:val="20"/>
                <w:lang w:eastAsia="en-GB"/>
              </w:rPr>
            </w:pPr>
            <w:r w:rsidRPr="00404A3F">
              <w:rPr>
                <w:rFonts w:ascii="Calibri" w:eastAsia="Times New Roman" w:hAnsi="Calibri" w:cs="Calibri"/>
                <w:color w:val="000000"/>
                <w:sz w:val="20"/>
                <w:szCs w:val="20"/>
                <w:lang w:eastAsia="en-GB"/>
              </w:rPr>
              <w:t>12,130</w:t>
            </w:r>
          </w:p>
        </w:tc>
        <w:tc>
          <w:tcPr>
            <w:tcW w:w="1660" w:type="dxa"/>
            <w:tcBorders>
              <w:top w:val="nil"/>
              <w:left w:val="nil"/>
              <w:bottom w:val="single" w:sz="8" w:space="0" w:color="auto"/>
              <w:right w:val="single" w:sz="8" w:space="0" w:color="auto"/>
            </w:tcBorders>
            <w:shd w:val="clear" w:color="auto" w:fill="auto"/>
            <w:hideMark/>
          </w:tcPr>
          <w:p w14:paraId="420B3280"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Annual</w:t>
            </w:r>
          </w:p>
        </w:tc>
        <w:tc>
          <w:tcPr>
            <w:tcW w:w="1960" w:type="dxa"/>
            <w:tcBorders>
              <w:top w:val="nil"/>
              <w:left w:val="nil"/>
              <w:bottom w:val="single" w:sz="8" w:space="0" w:color="auto"/>
              <w:right w:val="single" w:sz="8" w:space="0" w:color="auto"/>
            </w:tcBorders>
            <w:shd w:val="clear" w:color="000000" w:fill="FFFFFF"/>
            <w:hideMark/>
          </w:tcPr>
          <w:p w14:paraId="429D302B"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lang w:eastAsia="en-GB"/>
              </w:rPr>
              <w:t>HSAR</w:t>
            </w:r>
          </w:p>
        </w:tc>
        <w:tc>
          <w:tcPr>
            <w:tcW w:w="2680" w:type="dxa"/>
            <w:tcBorders>
              <w:top w:val="nil"/>
              <w:left w:val="nil"/>
              <w:bottom w:val="single" w:sz="8" w:space="0" w:color="auto"/>
              <w:right w:val="single" w:sz="8" w:space="0" w:color="auto"/>
            </w:tcBorders>
            <w:shd w:val="clear" w:color="auto" w:fill="auto"/>
            <w:hideMark/>
          </w:tcPr>
          <w:p w14:paraId="234DA908" w14:textId="77777777" w:rsidR="00404A3F" w:rsidRPr="00404A3F" w:rsidRDefault="00404A3F" w:rsidP="00404A3F">
            <w:pPr>
              <w:spacing w:after="0" w:line="240" w:lineRule="auto"/>
              <w:rPr>
                <w:rFonts w:ascii="Calibri" w:eastAsia="Times New Roman" w:hAnsi="Calibri" w:cs="Calibri"/>
                <w:color w:val="000000"/>
                <w:lang w:eastAsia="en-GB"/>
              </w:rPr>
            </w:pPr>
            <w:r w:rsidRPr="00404A3F">
              <w:rPr>
                <w:rFonts w:ascii="Calibri" w:eastAsia="Times New Roman" w:hAnsi="Calibri" w:cs="Calibri"/>
                <w:color w:val="000000"/>
                <w:lang w:eastAsia="en-GB"/>
              </w:rPr>
              <w:t>Falkirk Council</w:t>
            </w:r>
          </w:p>
        </w:tc>
      </w:tr>
    </w:tbl>
    <w:p w14:paraId="2E77A044" w14:textId="77777777" w:rsidR="009A0298" w:rsidRDefault="009A0298">
      <w:r>
        <w:br w:type="page"/>
      </w:r>
    </w:p>
    <w:p w14:paraId="42365D28" w14:textId="7AC00945" w:rsidR="00137AB6" w:rsidRDefault="00404A3F" w:rsidP="00137AB6">
      <w:pPr>
        <w:spacing w:after="0" w:line="240" w:lineRule="auto"/>
        <w:rPr>
          <w:b/>
          <w:bCs/>
          <w:sz w:val="24"/>
          <w:szCs w:val="24"/>
        </w:rPr>
      </w:pPr>
      <w:r w:rsidRPr="00FE0816">
        <w:rPr>
          <w:b/>
          <w:bCs/>
          <w:sz w:val="24"/>
          <w:szCs w:val="24"/>
        </w:rPr>
        <w:lastRenderedPageBreak/>
        <w:t xml:space="preserve">Priority </w:t>
      </w:r>
      <w:r>
        <w:rPr>
          <w:b/>
          <w:bCs/>
          <w:sz w:val="24"/>
          <w:szCs w:val="24"/>
        </w:rPr>
        <w:t xml:space="preserve">seven - </w:t>
      </w:r>
      <w:r w:rsidRPr="00FE0816">
        <w:rPr>
          <w:b/>
          <w:bCs/>
          <w:sz w:val="24"/>
          <w:szCs w:val="24"/>
        </w:rPr>
        <w:t>Creating a Sustainable Private Rented Sector</w:t>
      </w:r>
    </w:p>
    <w:p w14:paraId="44361F70" w14:textId="77777777" w:rsidR="00404A3F" w:rsidRPr="0087785C" w:rsidRDefault="00404A3F" w:rsidP="00137AB6">
      <w:pPr>
        <w:spacing w:after="0" w:line="240" w:lineRule="auto"/>
        <w:rPr>
          <w:b/>
          <w:bCs/>
        </w:rPr>
      </w:pPr>
    </w:p>
    <w:tbl>
      <w:tblPr>
        <w:tblW w:w="10540" w:type="dxa"/>
        <w:tblLook w:val="04A0" w:firstRow="1" w:lastRow="0" w:firstColumn="1" w:lastColumn="0" w:noHBand="0" w:noVBand="1"/>
      </w:tblPr>
      <w:tblGrid>
        <w:gridCol w:w="2320"/>
        <w:gridCol w:w="2320"/>
        <w:gridCol w:w="2320"/>
        <w:gridCol w:w="1260"/>
        <w:gridCol w:w="2320"/>
      </w:tblGrid>
      <w:tr w:rsidR="000F6A6C" w:rsidRPr="00BA4A20" w14:paraId="3420DECB" w14:textId="77777777" w:rsidTr="000F6A6C">
        <w:trPr>
          <w:trHeight w:val="315"/>
          <w:tblHeader/>
        </w:trPr>
        <w:tc>
          <w:tcPr>
            <w:tcW w:w="2320" w:type="dxa"/>
            <w:tcBorders>
              <w:top w:val="single" w:sz="8" w:space="0" w:color="auto"/>
              <w:left w:val="single" w:sz="8" w:space="0" w:color="auto"/>
              <w:bottom w:val="single" w:sz="8" w:space="0" w:color="auto"/>
              <w:right w:val="single" w:sz="8" w:space="0" w:color="auto"/>
            </w:tcBorders>
            <w:shd w:val="clear" w:color="000000" w:fill="DEEAF6"/>
          </w:tcPr>
          <w:p w14:paraId="68325311" w14:textId="297D9502" w:rsidR="000F6A6C" w:rsidRPr="00BA4A20" w:rsidRDefault="000F6A6C" w:rsidP="00BA4A20">
            <w:pPr>
              <w:spacing w:after="0" w:line="240" w:lineRule="auto"/>
              <w:rPr>
                <w:rFonts w:ascii="Calibri" w:eastAsia="Times New Roman" w:hAnsi="Calibri" w:cs="Calibri"/>
                <w:b/>
                <w:bCs/>
                <w:lang w:eastAsia="en-GB"/>
              </w:rPr>
            </w:pPr>
            <w:r>
              <w:rPr>
                <w:rFonts w:ascii="Calibri" w:eastAsia="Times New Roman" w:hAnsi="Calibri" w:cs="Calibri"/>
                <w:b/>
                <w:bCs/>
                <w:lang w:eastAsia="en-GB"/>
              </w:rPr>
              <w:t>Priority 7</w:t>
            </w:r>
          </w:p>
        </w:tc>
        <w:tc>
          <w:tcPr>
            <w:tcW w:w="2320" w:type="dxa"/>
            <w:tcBorders>
              <w:top w:val="single" w:sz="8" w:space="0" w:color="auto"/>
              <w:left w:val="nil"/>
              <w:bottom w:val="single" w:sz="8" w:space="0" w:color="auto"/>
              <w:right w:val="single" w:sz="8" w:space="0" w:color="auto"/>
            </w:tcBorders>
            <w:shd w:val="clear" w:color="000000" w:fill="DEEAF6"/>
          </w:tcPr>
          <w:p w14:paraId="6DA9927B" w14:textId="77777777" w:rsidR="000F6A6C" w:rsidRPr="00BA4A20" w:rsidRDefault="000F6A6C" w:rsidP="00BA4A20">
            <w:pPr>
              <w:spacing w:after="0" w:line="240" w:lineRule="auto"/>
              <w:rPr>
                <w:rFonts w:ascii="Calibri" w:eastAsia="Times New Roman" w:hAnsi="Calibri" w:cs="Calibri"/>
                <w:b/>
                <w:bCs/>
                <w:lang w:eastAsia="en-GB"/>
              </w:rPr>
            </w:pPr>
          </w:p>
        </w:tc>
        <w:tc>
          <w:tcPr>
            <w:tcW w:w="2320" w:type="dxa"/>
            <w:tcBorders>
              <w:top w:val="single" w:sz="8" w:space="0" w:color="auto"/>
              <w:left w:val="nil"/>
              <w:bottom w:val="single" w:sz="8" w:space="0" w:color="auto"/>
              <w:right w:val="single" w:sz="8" w:space="0" w:color="auto"/>
            </w:tcBorders>
            <w:shd w:val="clear" w:color="000000" w:fill="DEEAF6"/>
          </w:tcPr>
          <w:p w14:paraId="1D657AB0" w14:textId="77777777" w:rsidR="000F6A6C" w:rsidRPr="00BA4A20" w:rsidRDefault="000F6A6C" w:rsidP="00BA4A20">
            <w:pPr>
              <w:spacing w:after="0" w:line="240" w:lineRule="auto"/>
              <w:rPr>
                <w:rFonts w:ascii="Calibri" w:eastAsia="Times New Roman" w:hAnsi="Calibri" w:cs="Calibri"/>
                <w:b/>
                <w:bCs/>
                <w:lang w:eastAsia="en-GB"/>
              </w:rPr>
            </w:pPr>
          </w:p>
        </w:tc>
        <w:tc>
          <w:tcPr>
            <w:tcW w:w="1260" w:type="dxa"/>
            <w:tcBorders>
              <w:top w:val="single" w:sz="8" w:space="0" w:color="auto"/>
              <w:left w:val="nil"/>
              <w:bottom w:val="single" w:sz="8" w:space="0" w:color="auto"/>
              <w:right w:val="single" w:sz="8" w:space="0" w:color="auto"/>
            </w:tcBorders>
            <w:shd w:val="clear" w:color="000000" w:fill="DEEAF6"/>
          </w:tcPr>
          <w:p w14:paraId="59206B1B" w14:textId="77777777" w:rsidR="000F6A6C" w:rsidRPr="00BA4A20" w:rsidRDefault="000F6A6C" w:rsidP="00BA4A20">
            <w:pPr>
              <w:spacing w:after="0" w:line="240" w:lineRule="auto"/>
              <w:rPr>
                <w:rFonts w:ascii="Calibri" w:eastAsia="Times New Roman" w:hAnsi="Calibri" w:cs="Calibri"/>
                <w:b/>
                <w:bCs/>
                <w:lang w:eastAsia="en-GB"/>
              </w:rPr>
            </w:pPr>
          </w:p>
        </w:tc>
        <w:tc>
          <w:tcPr>
            <w:tcW w:w="2320" w:type="dxa"/>
            <w:tcBorders>
              <w:top w:val="single" w:sz="8" w:space="0" w:color="auto"/>
              <w:left w:val="nil"/>
              <w:bottom w:val="single" w:sz="8" w:space="0" w:color="auto"/>
              <w:right w:val="single" w:sz="8" w:space="0" w:color="auto"/>
            </w:tcBorders>
            <w:shd w:val="clear" w:color="000000" w:fill="DEEAF6"/>
          </w:tcPr>
          <w:p w14:paraId="4BB9DB5A" w14:textId="77777777" w:rsidR="000F6A6C" w:rsidRPr="00BA4A20" w:rsidRDefault="000F6A6C" w:rsidP="00BA4A20">
            <w:pPr>
              <w:spacing w:after="0" w:line="240" w:lineRule="auto"/>
              <w:rPr>
                <w:rFonts w:ascii="Calibri" w:eastAsia="Times New Roman" w:hAnsi="Calibri" w:cs="Calibri"/>
                <w:b/>
                <w:bCs/>
                <w:lang w:eastAsia="en-GB"/>
              </w:rPr>
            </w:pPr>
          </w:p>
        </w:tc>
      </w:tr>
      <w:tr w:rsidR="00BA4A20" w:rsidRPr="00BA4A20" w14:paraId="4B89D56E" w14:textId="77777777" w:rsidTr="000F6A6C">
        <w:trPr>
          <w:trHeight w:val="315"/>
          <w:tblHeader/>
        </w:trPr>
        <w:tc>
          <w:tcPr>
            <w:tcW w:w="2320" w:type="dxa"/>
            <w:tcBorders>
              <w:top w:val="single" w:sz="8" w:space="0" w:color="auto"/>
              <w:left w:val="single" w:sz="8" w:space="0" w:color="auto"/>
              <w:bottom w:val="single" w:sz="8" w:space="0" w:color="auto"/>
              <w:right w:val="single" w:sz="8" w:space="0" w:color="auto"/>
            </w:tcBorders>
            <w:shd w:val="clear" w:color="000000" w:fill="DEEAF6"/>
            <w:hideMark/>
          </w:tcPr>
          <w:p w14:paraId="0E6E0EA4" w14:textId="77777777" w:rsidR="00BA4A20" w:rsidRPr="00BA4A20" w:rsidRDefault="00BA4A20" w:rsidP="00BA4A20">
            <w:pPr>
              <w:spacing w:after="0" w:line="240" w:lineRule="auto"/>
              <w:rPr>
                <w:rFonts w:ascii="Calibri" w:eastAsia="Times New Roman" w:hAnsi="Calibri" w:cs="Calibri"/>
                <w:b/>
                <w:bCs/>
                <w:color w:val="000000"/>
                <w:lang w:eastAsia="en-GB"/>
              </w:rPr>
            </w:pPr>
            <w:r w:rsidRPr="00BA4A20">
              <w:rPr>
                <w:rFonts w:ascii="Calibri" w:eastAsia="Times New Roman" w:hAnsi="Calibri" w:cs="Calibri"/>
                <w:b/>
                <w:bCs/>
                <w:lang w:eastAsia="en-GB"/>
              </w:rPr>
              <w:t>Outcome</w:t>
            </w:r>
          </w:p>
        </w:tc>
        <w:tc>
          <w:tcPr>
            <w:tcW w:w="2320" w:type="dxa"/>
            <w:tcBorders>
              <w:top w:val="single" w:sz="8" w:space="0" w:color="auto"/>
              <w:left w:val="nil"/>
              <w:bottom w:val="single" w:sz="8" w:space="0" w:color="auto"/>
              <w:right w:val="single" w:sz="8" w:space="0" w:color="auto"/>
            </w:tcBorders>
            <w:shd w:val="clear" w:color="000000" w:fill="DEEAF6"/>
            <w:hideMark/>
          </w:tcPr>
          <w:p w14:paraId="2F3468E5" w14:textId="77777777" w:rsidR="00BA4A20" w:rsidRPr="00BA4A20" w:rsidRDefault="00BA4A20" w:rsidP="00BA4A20">
            <w:pPr>
              <w:spacing w:after="0" w:line="240" w:lineRule="auto"/>
              <w:rPr>
                <w:rFonts w:ascii="Calibri" w:eastAsia="Times New Roman" w:hAnsi="Calibri" w:cs="Calibri"/>
                <w:b/>
                <w:bCs/>
                <w:color w:val="000000"/>
                <w:lang w:eastAsia="en-GB"/>
              </w:rPr>
            </w:pPr>
            <w:r w:rsidRPr="00BA4A20">
              <w:rPr>
                <w:rFonts w:ascii="Calibri" w:eastAsia="Times New Roman" w:hAnsi="Calibri" w:cs="Calibri"/>
                <w:b/>
                <w:bCs/>
                <w:lang w:eastAsia="en-GB"/>
              </w:rPr>
              <w:t xml:space="preserve">Action </w:t>
            </w:r>
          </w:p>
        </w:tc>
        <w:tc>
          <w:tcPr>
            <w:tcW w:w="2320" w:type="dxa"/>
            <w:tcBorders>
              <w:top w:val="single" w:sz="8" w:space="0" w:color="auto"/>
              <w:left w:val="nil"/>
              <w:bottom w:val="single" w:sz="8" w:space="0" w:color="auto"/>
              <w:right w:val="single" w:sz="8" w:space="0" w:color="auto"/>
            </w:tcBorders>
            <w:shd w:val="clear" w:color="000000" w:fill="DEEAF6"/>
            <w:hideMark/>
          </w:tcPr>
          <w:p w14:paraId="08A8DF54" w14:textId="77777777" w:rsidR="00BA4A20" w:rsidRPr="00BA4A20" w:rsidRDefault="00BA4A20" w:rsidP="00BA4A20">
            <w:pPr>
              <w:spacing w:after="0" w:line="240" w:lineRule="auto"/>
              <w:rPr>
                <w:rFonts w:ascii="Calibri" w:eastAsia="Times New Roman" w:hAnsi="Calibri" w:cs="Calibri"/>
                <w:b/>
                <w:bCs/>
                <w:color w:val="000000"/>
                <w:lang w:eastAsia="en-GB"/>
              </w:rPr>
            </w:pPr>
            <w:r w:rsidRPr="00BA4A20">
              <w:rPr>
                <w:rFonts w:ascii="Calibri" w:eastAsia="Times New Roman" w:hAnsi="Calibri" w:cs="Calibri"/>
                <w:b/>
                <w:bCs/>
                <w:lang w:eastAsia="en-GB"/>
              </w:rPr>
              <w:t>Milestone</w:t>
            </w:r>
          </w:p>
        </w:tc>
        <w:tc>
          <w:tcPr>
            <w:tcW w:w="1260" w:type="dxa"/>
            <w:tcBorders>
              <w:top w:val="single" w:sz="8" w:space="0" w:color="auto"/>
              <w:left w:val="nil"/>
              <w:bottom w:val="single" w:sz="8" w:space="0" w:color="auto"/>
              <w:right w:val="single" w:sz="8" w:space="0" w:color="auto"/>
            </w:tcBorders>
            <w:shd w:val="clear" w:color="000000" w:fill="DEEAF6"/>
            <w:hideMark/>
          </w:tcPr>
          <w:p w14:paraId="518C4D97" w14:textId="77777777" w:rsidR="00BA4A20" w:rsidRPr="00BA4A20" w:rsidRDefault="00BA4A20" w:rsidP="00BA4A20">
            <w:pPr>
              <w:spacing w:after="0" w:line="240" w:lineRule="auto"/>
              <w:rPr>
                <w:rFonts w:ascii="Calibri" w:eastAsia="Times New Roman" w:hAnsi="Calibri" w:cs="Calibri"/>
                <w:b/>
                <w:bCs/>
                <w:color w:val="000000"/>
                <w:lang w:eastAsia="en-GB"/>
              </w:rPr>
            </w:pPr>
            <w:r w:rsidRPr="00BA4A20">
              <w:rPr>
                <w:rFonts w:ascii="Calibri" w:eastAsia="Times New Roman" w:hAnsi="Calibri" w:cs="Calibri"/>
                <w:b/>
                <w:bCs/>
                <w:lang w:eastAsia="en-GB"/>
              </w:rPr>
              <w:t>Timescale</w:t>
            </w:r>
          </w:p>
        </w:tc>
        <w:tc>
          <w:tcPr>
            <w:tcW w:w="2320" w:type="dxa"/>
            <w:tcBorders>
              <w:top w:val="single" w:sz="8" w:space="0" w:color="auto"/>
              <w:left w:val="nil"/>
              <w:bottom w:val="single" w:sz="8" w:space="0" w:color="auto"/>
              <w:right w:val="single" w:sz="8" w:space="0" w:color="auto"/>
            </w:tcBorders>
            <w:shd w:val="clear" w:color="000000" w:fill="DEEAF6"/>
            <w:hideMark/>
          </w:tcPr>
          <w:p w14:paraId="0E897CEA" w14:textId="77777777" w:rsidR="00BA4A20" w:rsidRPr="00BA4A20" w:rsidRDefault="00BA4A20" w:rsidP="00BA4A20">
            <w:pPr>
              <w:spacing w:after="0" w:line="240" w:lineRule="auto"/>
              <w:rPr>
                <w:rFonts w:ascii="Calibri" w:eastAsia="Times New Roman" w:hAnsi="Calibri" w:cs="Calibri"/>
                <w:b/>
                <w:bCs/>
                <w:color w:val="000000"/>
                <w:lang w:eastAsia="en-GB"/>
              </w:rPr>
            </w:pPr>
            <w:r w:rsidRPr="00BA4A20">
              <w:rPr>
                <w:rFonts w:ascii="Calibri" w:eastAsia="Times New Roman" w:hAnsi="Calibri" w:cs="Calibri"/>
                <w:b/>
                <w:bCs/>
                <w:lang w:eastAsia="en-GB"/>
              </w:rPr>
              <w:t>Lead</w:t>
            </w:r>
          </w:p>
        </w:tc>
      </w:tr>
      <w:tr w:rsidR="00BA4A20" w:rsidRPr="00BA4A20" w14:paraId="1FE3AAFC"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01CDAE3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4AA0170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Continue to engage with private tenants and landlords annually</w:t>
            </w:r>
          </w:p>
        </w:tc>
        <w:tc>
          <w:tcPr>
            <w:tcW w:w="2320" w:type="dxa"/>
            <w:tcBorders>
              <w:top w:val="nil"/>
              <w:left w:val="nil"/>
              <w:bottom w:val="single" w:sz="8" w:space="0" w:color="auto"/>
              <w:right w:val="single" w:sz="8" w:space="0" w:color="auto"/>
            </w:tcBorders>
            <w:shd w:val="clear" w:color="auto" w:fill="auto"/>
            <w:hideMark/>
          </w:tcPr>
          <w:p w14:paraId="7A9FDB6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Through online information and direct enquiries</w:t>
            </w:r>
          </w:p>
        </w:tc>
        <w:tc>
          <w:tcPr>
            <w:tcW w:w="1260" w:type="dxa"/>
            <w:tcBorders>
              <w:top w:val="nil"/>
              <w:left w:val="nil"/>
              <w:bottom w:val="single" w:sz="8" w:space="0" w:color="auto"/>
              <w:right w:val="single" w:sz="8" w:space="0" w:color="auto"/>
            </w:tcBorders>
            <w:shd w:val="clear" w:color="auto" w:fill="auto"/>
            <w:hideMark/>
          </w:tcPr>
          <w:p w14:paraId="61B1054A"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w:t>
            </w:r>
          </w:p>
        </w:tc>
        <w:tc>
          <w:tcPr>
            <w:tcW w:w="2320" w:type="dxa"/>
            <w:tcBorders>
              <w:top w:val="nil"/>
              <w:left w:val="nil"/>
              <w:bottom w:val="single" w:sz="8" w:space="0" w:color="auto"/>
              <w:right w:val="single" w:sz="8" w:space="0" w:color="auto"/>
            </w:tcBorders>
            <w:shd w:val="clear" w:color="auto" w:fill="auto"/>
            <w:hideMark/>
          </w:tcPr>
          <w:p w14:paraId="5F24BFEC"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620A5C51"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7C234EC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71910758"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Continue to engage with private tenants and landlords annually</w:t>
            </w:r>
          </w:p>
        </w:tc>
        <w:tc>
          <w:tcPr>
            <w:tcW w:w="2320" w:type="dxa"/>
            <w:tcBorders>
              <w:top w:val="nil"/>
              <w:left w:val="nil"/>
              <w:bottom w:val="single" w:sz="8" w:space="0" w:color="auto"/>
              <w:right w:val="single" w:sz="8" w:space="0" w:color="auto"/>
            </w:tcBorders>
            <w:shd w:val="clear" w:color="auto" w:fill="auto"/>
            <w:hideMark/>
          </w:tcPr>
          <w:p w14:paraId="63D3B4E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Delivering the Annual Landlord and Letting Agent Forum</w:t>
            </w:r>
          </w:p>
        </w:tc>
        <w:tc>
          <w:tcPr>
            <w:tcW w:w="1260" w:type="dxa"/>
            <w:tcBorders>
              <w:top w:val="nil"/>
              <w:left w:val="nil"/>
              <w:bottom w:val="single" w:sz="8" w:space="0" w:color="auto"/>
              <w:right w:val="single" w:sz="8" w:space="0" w:color="auto"/>
            </w:tcBorders>
            <w:shd w:val="clear" w:color="auto" w:fill="auto"/>
            <w:hideMark/>
          </w:tcPr>
          <w:p w14:paraId="4BCEE398"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w:t>
            </w:r>
          </w:p>
        </w:tc>
        <w:tc>
          <w:tcPr>
            <w:tcW w:w="2320" w:type="dxa"/>
            <w:tcBorders>
              <w:top w:val="nil"/>
              <w:left w:val="nil"/>
              <w:bottom w:val="single" w:sz="8" w:space="0" w:color="auto"/>
              <w:right w:val="single" w:sz="8" w:space="0" w:color="auto"/>
            </w:tcBorders>
            <w:shd w:val="clear" w:color="auto" w:fill="auto"/>
            <w:hideMark/>
          </w:tcPr>
          <w:p w14:paraId="5AFE1F79"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0C517ACF"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428476D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6ECF6FF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Continue to engage with private tenants and landlords annually</w:t>
            </w:r>
          </w:p>
        </w:tc>
        <w:tc>
          <w:tcPr>
            <w:tcW w:w="2320" w:type="dxa"/>
            <w:tcBorders>
              <w:top w:val="nil"/>
              <w:left w:val="nil"/>
              <w:bottom w:val="single" w:sz="8" w:space="0" w:color="auto"/>
              <w:right w:val="single" w:sz="8" w:space="0" w:color="auto"/>
            </w:tcBorders>
            <w:shd w:val="clear" w:color="auto" w:fill="auto"/>
            <w:hideMark/>
          </w:tcPr>
          <w:p w14:paraId="2707457A"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xml:space="preserve">Issuing two </w:t>
            </w:r>
            <w:r w:rsidRPr="00BA4A20">
              <w:rPr>
                <w:rFonts w:ascii="Calibri" w:eastAsia="Times New Roman" w:hAnsi="Calibri" w:cs="Calibri"/>
                <w:i/>
                <w:iCs/>
                <w:color w:val="000000"/>
                <w:lang w:eastAsia="en-GB"/>
              </w:rPr>
              <w:t>Renting matters in Falkirk</w:t>
            </w:r>
            <w:r w:rsidRPr="00BA4A20">
              <w:rPr>
                <w:rFonts w:ascii="Calibri" w:eastAsia="Times New Roman" w:hAnsi="Calibri" w:cs="Calibri"/>
                <w:color w:val="000000"/>
                <w:lang w:eastAsia="en-GB"/>
              </w:rPr>
              <w:t xml:space="preserve"> Newsletters</w:t>
            </w:r>
          </w:p>
        </w:tc>
        <w:tc>
          <w:tcPr>
            <w:tcW w:w="1260" w:type="dxa"/>
            <w:tcBorders>
              <w:top w:val="nil"/>
              <w:left w:val="nil"/>
              <w:bottom w:val="single" w:sz="8" w:space="0" w:color="auto"/>
              <w:right w:val="single" w:sz="8" w:space="0" w:color="auto"/>
            </w:tcBorders>
            <w:shd w:val="clear" w:color="auto" w:fill="auto"/>
            <w:hideMark/>
          </w:tcPr>
          <w:p w14:paraId="5D011EC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w:t>
            </w:r>
          </w:p>
        </w:tc>
        <w:tc>
          <w:tcPr>
            <w:tcW w:w="2320" w:type="dxa"/>
            <w:tcBorders>
              <w:top w:val="nil"/>
              <w:left w:val="nil"/>
              <w:bottom w:val="single" w:sz="8" w:space="0" w:color="auto"/>
              <w:right w:val="single" w:sz="8" w:space="0" w:color="auto"/>
            </w:tcBorders>
            <w:shd w:val="clear" w:color="auto" w:fill="auto"/>
            <w:hideMark/>
          </w:tcPr>
          <w:p w14:paraId="0F06A0B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4C836033"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2CE10C4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509FBDC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Increase opportunities for engagement with private rented tenants</w:t>
            </w:r>
          </w:p>
        </w:tc>
        <w:tc>
          <w:tcPr>
            <w:tcW w:w="2320" w:type="dxa"/>
            <w:tcBorders>
              <w:top w:val="nil"/>
              <w:left w:val="nil"/>
              <w:bottom w:val="single" w:sz="8" w:space="0" w:color="auto"/>
              <w:right w:val="single" w:sz="8" w:space="0" w:color="auto"/>
            </w:tcBorders>
            <w:shd w:val="clear" w:color="auto" w:fill="auto"/>
            <w:hideMark/>
          </w:tcPr>
          <w:p w14:paraId="1B41576A"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Explore engagement options with staff and stakeholders.</w:t>
            </w:r>
          </w:p>
        </w:tc>
        <w:tc>
          <w:tcPr>
            <w:tcW w:w="1260" w:type="dxa"/>
            <w:tcBorders>
              <w:top w:val="nil"/>
              <w:left w:val="nil"/>
              <w:bottom w:val="single" w:sz="8" w:space="0" w:color="auto"/>
              <w:right w:val="single" w:sz="8" w:space="0" w:color="auto"/>
            </w:tcBorders>
            <w:shd w:val="clear" w:color="auto" w:fill="auto"/>
            <w:hideMark/>
          </w:tcPr>
          <w:p w14:paraId="34C32D3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2028/29</w:t>
            </w:r>
          </w:p>
        </w:tc>
        <w:tc>
          <w:tcPr>
            <w:tcW w:w="2320" w:type="dxa"/>
            <w:tcBorders>
              <w:top w:val="nil"/>
              <w:left w:val="nil"/>
              <w:bottom w:val="single" w:sz="8" w:space="0" w:color="auto"/>
              <w:right w:val="single" w:sz="8" w:space="0" w:color="auto"/>
            </w:tcBorders>
            <w:shd w:val="clear" w:color="auto" w:fill="auto"/>
            <w:hideMark/>
          </w:tcPr>
          <w:p w14:paraId="3EAB4BA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17985105" w14:textId="77777777" w:rsidTr="00BA4A20">
        <w:trPr>
          <w:trHeight w:val="1215"/>
        </w:trPr>
        <w:tc>
          <w:tcPr>
            <w:tcW w:w="2320" w:type="dxa"/>
            <w:tcBorders>
              <w:top w:val="nil"/>
              <w:left w:val="single" w:sz="8" w:space="0" w:color="auto"/>
              <w:bottom w:val="single" w:sz="8" w:space="0" w:color="auto"/>
              <w:right w:val="single" w:sz="8" w:space="0" w:color="auto"/>
            </w:tcBorders>
            <w:shd w:val="clear" w:color="auto" w:fill="auto"/>
            <w:hideMark/>
          </w:tcPr>
          <w:p w14:paraId="670E666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2E7A9FFC"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Increase opportunities for engagement with private rented tenants</w:t>
            </w:r>
          </w:p>
        </w:tc>
        <w:tc>
          <w:tcPr>
            <w:tcW w:w="2320" w:type="dxa"/>
            <w:tcBorders>
              <w:top w:val="nil"/>
              <w:left w:val="nil"/>
              <w:bottom w:val="single" w:sz="8" w:space="0" w:color="auto"/>
              <w:right w:val="single" w:sz="8" w:space="0" w:color="auto"/>
            </w:tcBorders>
            <w:shd w:val="clear" w:color="auto" w:fill="auto"/>
            <w:hideMark/>
          </w:tcPr>
          <w:p w14:paraId="31584CFB"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Explore the introduction of a Private Rented Tenants Forum</w:t>
            </w:r>
          </w:p>
        </w:tc>
        <w:tc>
          <w:tcPr>
            <w:tcW w:w="1260" w:type="dxa"/>
            <w:tcBorders>
              <w:top w:val="nil"/>
              <w:left w:val="nil"/>
              <w:bottom w:val="single" w:sz="8" w:space="0" w:color="auto"/>
              <w:right w:val="single" w:sz="8" w:space="0" w:color="auto"/>
            </w:tcBorders>
            <w:shd w:val="clear" w:color="auto" w:fill="auto"/>
            <w:hideMark/>
          </w:tcPr>
          <w:p w14:paraId="238E092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1B012FE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71A14DE2" w14:textId="77777777" w:rsidTr="00BA4A20">
        <w:trPr>
          <w:trHeight w:val="1290"/>
        </w:trPr>
        <w:tc>
          <w:tcPr>
            <w:tcW w:w="2320" w:type="dxa"/>
            <w:tcBorders>
              <w:top w:val="nil"/>
              <w:left w:val="single" w:sz="8" w:space="0" w:color="auto"/>
              <w:bottom w:val="single" w:sz="8" w:space="0" w:color="auto"/>
              <w:right w:val="single" w:sz="8" w:space="0" w:color="auto"/>
            </w:tcBorders>
            <w:shd w:val="clear" w:color="auto" w:fill="auto"/>
            <w:hideMark/>
          </w:tcPr>
          <w:p w14:paraId="4968EFF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59CA33E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Increase opportunities for engagement with private rented tenants</w:t>
            </w:r>
          </w:p>
        </w:tc>
        <w:tc>
          <w:tcPr>
            <w:tcW w:w="2320" w:type="dxa"/>
            <w:tcBorders>
              <w:top w:val="nil"/>
              <w:left w:val="nil"/>
              <w:bottom w:val="single" w:sz="8" w:space="0" w:color="auto"/>
              <w:right w:val="single" w:sz="8" w:space="0" w:color="auto"/>
            </w:tcBorders>
            <w:shd w:val="clear" w:color="auto" w:fill="auto"/>
            <w:hideMark/>
          </w:tcPr>
          <w:p w14:paraId="3D3579E9"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Explore the introduction of a Private Rented Tenants Newsletter</w:t>
            </w:r>
          </w:p>
        </w:tc>
        <w:tc>
          <w:tcPr>
            <w:tcW w:w="1260" w:type="dxa"/>
            <w:tcBorders>
              <w:top w:val="nil"/>
              <w:left w:val="nil"/>
              <w:bottom w:val="single" w:sz="8" w:space="0" w:color="auto"/>
              <w:right w:val="single" w:sz="8" w:space="0" w:color="auto"/>
            </w:tcBorders>
            <w:shd w:val="clear" w:color="auto" w:fill="auto"/>
            <w:hideMark/>
          </w:tcPr>
          <w:p w14:paraId="4792AF7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61616D0C"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0A8F713E" w14:textId="77777777" w:rsidTr="00BA4A20">
        <w:trPr>
          <w:trHeight w:val="1140"/>
        </w:trPr>
        <w:tc>
          <w:tcPr>
            <w:tcW w:w="2320" w:type="dxa"/>
            <w:tcBorders>
              <w:top w:val="nil"/>
              <w:left w:val="single" w:sz="8" w:space="0" w:color="auto"/>
              <w:bottom w:val="single" w:sz="8" w:space="0" w:color="auto"/>
              <w:right w:val="single" w:sz="8" w:space="0" w:color="auto"/>
            </w:tcBorders>
            <w:shd w:val="clear" w:color="auto" w:fill="auto"/>
            <w:hideMark/>
          </w:tcPr>
          <w:p w14:paraId="5435BFDA" w14:textId="77777777" w:rsidR="00BA4A20" w:rsidRPr="00BA4A20" w:rsidRDefault="00BA4A20" w:rsidP="00BA4A20">
            <w:pPr>
              <w:spacing w:after="0" w:line="240" w:lineRule="auto"/>
              <w:rPr>
                <w:rFonts w:ascii="Calibri" w:eastAsia="Times New Roman" w:hAnsi="Calibri" w:cs="Calibri"/>
                <w:color w:val="000000"/>
                <w:lang w:eastAsia="en-GB"/>
              </w:rPr>
            </w:pPr>
            <w:bookmarkStart w:id="5" w:name="_Hlk144472512" w:colFirst="1" w:colLast="4"/>
            <w:r w:rsidRPr="00BA4A20">
              <w:rPr>
                <w:rFonts w:ascii="Calibri" w:eastAsia="Times New Roman" w:hAnsi="Calibri" w:cs="Calibri"/>
                <w:color w:val="000000"/>
                <w:lang w:eastAsia="en-GB"/>
              </w:rPr>
              <w:lastRenderedPageBreak/>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2D0DE5A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Introduce a pilot private tenant engagement survey.</w:t>
            </w:r>
          </w:p>
        </w:tc>
        <w:tc>
          <w:tcPr>
            <w:tcW w:w="2320" w:type="dxa"/>
            <w:tcBorders>
              <w:top w:val="nil"/>
              <w:left w:val="nil"/>
              <w:bottom w:val="single" w:sz="8" w:space="0" w:color="auto"/>
              <w:right w:val="single" w:sz="8" w:space="0" w:color="auto"/>
            </w:tcBorders>
            <w:shd w:val="clear" w:color="auto" w:fill="auto"/>
            <w:hideMark/>
          </w:tcPr>
          <w:p w14:paraId="092F771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w:t>
            </w:r>
          </w:p>
        </w:tc>
        <w:tc>
          <w:tcPr>
            <w:tcW w:w="1260" w:type="dxa"/>
            <w:tcBorders>
              <w:top w:val="nil"/>
              <w:left w:val="nil"/>
              <w:bottom w:val="single" w:sz="8" w:space="0" w:color="auto"/>
              <w:right w:val="single" w:sz="8" w:space="0" w:color="auto"/>
            </w:tcBorders>
            <w:shd w:val="clear" w:color="auto" w:fill="auto"/>
            <w:hideMark/>
          </w:tcPr>
          <w:p w14:paraId="7CF8247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569AC549"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5884E155" w14:textId="77777777" w:rsidTr="00BA4A20">
        <w:trPr>
          <w:trHeight w:val="1380"/>
        </w:trPr>
        <w:tc>
          <w:tcPr>
            <w:tcW w:w="2320" w:type="dxa"/>
            <w:tcBorders>
              <w:top w:val="nil"/>
              <w:left w:val="single" w:sz="8" w:space="0" w:color="auto"/>
              <w:bottom w:val="single" w:sz="8" w:space="0" w:color="auto"/>
              <w:right w:val="single" w:sz="8" w:space="0" w:color="auto"/>
            </w:tcBorders>
            <w:shd w:val="clear" w:color="auto" w:fill="auto"/>
            <w:hideMark/>
          </w:tcPr>
          <w:p w14:paraId="3BF8045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34CAFC2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Review the pilot private tenant engagement survey in 2024/5 quarter 1</w:t>
            </w:r>
          </w:p>
        </w:tc>
        <w:tc>
          <w:tcPr>
            <w:tcW w:w="2320" w:type="dxa"/>
            <w:tcBorders>
              <w:top w:val="nil"/>
              <w:left w:val="nil"/>
              <w:bottom w:val="single" w:sz="8" w:space="0" w:color="auto"/>
              <w:right w:val="single" w:sz="8" w:space="0" w:color="auto"/>
            </w:tcBorders>
            <w:shd w:val="clear" w:color="auto" w:fill="auto"/>
            <w:hideMark/>
          </w:tcPr>
          <w:p w14:paraId="6A395F9A"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Analyse survey results</w:t>
            </w:r>
          </w:p>
        </w:tc>
        <w:tc>
          <w:tcPr>
            <w:tcW w:w="1260" w:type="dxa"/>
            <w:tcBorders>
              <w:top w:val="nil"/>
              <w:left w:val="nil"/>
              <w:bottom w:val="single" w:sz="8" w:space="0" w:color="auto"/>
              <w:right w:val="single" w:sz="8" w:space="0" w:color="auto"/>
            </w:tcBorders>
            <w:shd w:val="clear" w:color="auto" w:fill="auto"/>
            <w:hideMark/>
          </w:tcPr>
          <w:p w14:paraId="3615908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745769DB"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37D42806" w14:textId="77777777" w:rsidTr="00BA4A20">
        <w:trPr>
          <w:trHeight w:val="1380"/>
        </w:trPr>
        <w:tc>
          <w:tcPr>
            <w:tcW w:w="2320" w:type="dxa"/>
            <w:tcBorders>
              <w:top w:val="nil"/>
              <w:left w:val="single" w:sz="8" w:space="0" w:color="auto"/>
              <w:bottom w:val="single" w:sz="8" w:space="0" w:color="auto"/>
              <w:right w:val="single" w:sz="8" w:space="0" w:color="auto"/>
            </w:tcBorders>
            <w:shd w:val="clear" w:color="auto" w:fill="auto"/>
            <w:hideMark/>
          </w:tcPr>
          <w:p w14:paraId="7CC54D9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383DD61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Review the pilot private tenant engagement survey in 2024/5 quarter 2</w:t>
            </w:r>
          </w:p>
        </w:tc>
        <w:tc>
          <w:tcPr>
            <w:tcW w:w="2320" w:type="dxa"/>
            <w:tcBorders>
              <w:top w:val="nil"/>
              <w:left w:val="nil"/>
              <w:bottom w:val="single" w:sz="8" w:space="0" w:color="auto"/>
              <w:right w:val="single" w:sz="8" w:space="0" w:color="auto"/>
            </w:tcBorders>
            <w:shd w:val="clear" w:color="auto" w:fill="auto"/>
            <w:hideMark/>
          </w:tcPr>
          <w:p w14:paraId="374C354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Produce Findings Report</w:t>
            </w:r>
          </w:p>
        </w:tc>
        <w:tc>
          <w:tcPr>
            <w:tcW w:w="1260" w:type="dxa"/>
            <w:tcBorders>
              <w:top w:val="nil"/>
              <w:left w:val="nil"/>
              <w:bottom w:val="single" w:sz="8" w:space="0" w:color="auto"/>
              <w:right w:val="single" w:sz="8" w:space="0" w:color="auto"/>
            </w:tcBorders>
            <w:shd w:val="clear" w:color="auto" w:fill="auto"/>
            <w:hideMark/>
          </w:tcPr>
          <w:p w14:paraId="01A5ED9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5597B3A8"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w:t>
            </w:r>
          </w:p>
        </w:tc>
      </w:tr>
      <w:tr w:rsidR="00BA4A20" w:rsidRPr="00BA4A20" w14:paraId="6410859D" w14:textId="77777777" w:rsidTr="00BA4A20">
        <w:trPr>
          <w:trHeight w:val="1380"/>
        </w:trPr>
        <w:tc>
          <w:tcPr>
            <w:tcW w:w="2320" w:type="dxa"/>
            <w:tcBorders>
              <w:top w:val="nil"/>
              <w:left w:val="single" w:sz="8" w:space="0" w:color="auto"/>
              <w:bottom w:val="single" w:sz="8" w:space="0" w:color="auto"/>
              <w:right w:val="single" w:sz="8" w:space="0" w:color="auto"/>
            </w:tcBorders>
            <w:shd w:val="clear" w:color="auto" w:fill="auto"/>
            <w:hideMark/>
          </w:tcPr>
          <w:p w14:paraId="6110340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45A83C0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Review the pilot private tenant engagement survey in 2024/5 quarter 3</w:t>
            </w:r>
          </w:p>
        </w:tc>
        <w:tc>
          <w:tcPr>
            <w:tcW w:w="2320" w:type="dxa"/>
            <w:tcBorders>
              <w:top w:val="nil"/>
              <w:left w:val="nil"/>
              <w:bottom w:val="single" w:sz="8" w:space="0" w:color="auto"/>
              <w:right w:val="single" w:sz="8" w:space="0" w:color="auto"/>
            </w:tcBorders>
            <w:shd w:val="clear" w:color="auto" w:fill="auto"/>
            <w:hideMark/>
          </w:tcPr>
          <w:p w14:paraId="621358F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Decide next steps for survey</w:t>
            </w:r>
          </w:p>
        </w:tc>
        <w:tc>
          <w:tcPr>
            <w:tcW w:w="1260" w:type="dxa"/>
            <w:tcBorders>
              <w:top w:val="nil"/>
              <w:left w:val="nil"/>
              <w:bottom w:val="single" w:sz="8" w:space="0" w:color="auto"/>
              <w:right w:val="single" w:sz="8" w:space="0" w:color="auto"/>
            </w:tcBorders>
            <w:shd w:val="clear" w:color="auto" w:fill="auto"/>
            <w:hideMark/>
          </w:tcPr>
          <w:p w14:paraId="1B49E59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7CF87E4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w:t>
            </w:r>
          </w:p>
        </w:tc>
      </w:tr>
      <w:tr w:rsidR="00BA4A20" w:rsidRPr="00BA4A20" w14:paraId="3676FE45"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68E2B79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5CA9263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Introduce a biennial private rented sector tenant survey</w:t>
            </w:r>
          </w:p>
        </w:tc>
        <w:tc>
          <w:tcPr>
            <w:tcW w:w="2320" w:type="dxa"/>
            <w:tcBorders>
              <w:top w:val="nil"/>
              <w:left w:val="nil"/>
              <w:bottom w:val="single" w:sz="8" w:space="0" w:color="auto"/>
              <w:right w:val="single" w:sz="8" w:space="0" w:color="auto"/>
            </w:tcBorders>
            <w:shd w:val="clear" w:color="auto" w:fill="auto"/>
            <w:hideMark/>
          </w:tcPr>
          <w:p w14:paraId="602C057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Carry out survey in 2025/26</w:t>
            </w:r>
          </w:p>
        </w:tc>
        <w:tc>
          <w:tcPr>
            <w:tcW w:w="1260" w:type="dxa"/>
            <w:tcBorders>
              <w:top w:val="nil"/>
              <w:left w:val="nil"/>
              <w:bottom w:val="single" w:sz="8" w:space="0" w:color="auto"/>
              <w:right w:val="single" w:sz="8" w:space="0" w:color="auto"/>
            </w:tcBorders>
            <w:shd w:val="clear" w:color="auto" w:fill="auto"/>
            <w:hideMark/>
          </w:tcPr>
          <w:p w14:paraId="13D9846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2025/26</w:t>
            </w:r>
          </w:p>
        </w:tc>
        <w:tc>
          <w:tcPr>
            <w:tcW w:w="2320" w:type="dxa"/>
            <w:tcBorders>
              <w:top w:val="nil"/>
              <w:left w:val="nil"/>
              <w:bottom w:val="single" w:sz="8" w:space="0" w:color="auto"/>
              <w:right w:val="single" w:sz="8" w:space="0" w:color="auto"/>
            </w:tcBorders>
            <w:shd w:val="clear" w:color="auto" w:fill="auto"/>
            <w:hideMark/>
          </w:tcPr>
          <w:p w14:paraId="1AB8969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534DC522" w14:textId="77777777" w:rsidTr="00BA4A20">
        <w:trPr>
          <w:trHeight w:val="1095"/>
        </w:trPr>
        <w:tc>
          <w:tcPr>
            <w:tcW w:w="2320" w:type="dxa"/>
            <w:tcBorders>
              <w:top w:val="nil"/>
              <w:left w:val="single" w:sz="8" w:space="0" w:color="auto"/>
              <w:bottom w:val="single" w:sz="8" w:space="0" w:color="auto"/>
              <w:right w:val="single" w:sz="8" w:space="0" w:color="auto"/>
            </w:tcBorders>
            <w:shd w:val="clear" w:color="auto" w:fill="auto"/>
            <w:hideMark/>
          </w:tcPr>
          <w:p w14:paraId="0E0572D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02143AF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Introduce a biennial private rented sector tenant survey</w:t>
            </w:r>
          </w:p>
        </w:tc>
        <w:tc>
          <w:tcPr>
            <w:tcW w:w="2320" w:type="dxa"/>
            <w:tcBorders>
              <w:top w:val="nil"/>
              <w:left w:val="nil"/>
              <w:bottom w:val="single" w:sz="8" w:space="0" w:color="auto"/>
              <w:right w:val="single" w:sz="8" w:space="0" w:color="auto"/>
            </w:tcBorders>
            <w:shd w:val="clear" w:color="auto" w:fill="auto"/>
            <w:hideMark/>
          </w:tcPr>
          <w:p w14:paraId="5D25DAE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Carry out survey in 2027/28</w:t>
            </w:r>
          </w:p>
        </w:tc>
        <w:tc>
          <w:tcPr>
            <w:tcW w:w="1260" w:type="dxa"/>
            <w:tcBorders>
              <w:top w:val="nil"/>
              <w:left w:val="nil"/>
              <w:bottom w:val="single" w:sz="8" w:space="0" w:color="auto"/>
              <w:right w:val="single" w:sz="8" w:space="0" w:color="auto"/>
            </w:tcBorders>
            <w:shd w:val="clear" w:color="auto" w:fill="auto"/>
            <w:hideMark/>
          </w:tcPr>
          <w:p w14:paraId="104CE33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2027/28</w:t>
            </w:r>
          </w:p>
        </w:tc>
        <w:tc>
          <w:tcPr>
            <w:tcW w:w="2320" w:type="dxa"/>
            <w:tcBorders>
              <w:top w:val="nil"/>
              <w:left w:val="nil"/>
              <w:bottom w:val="single" w:sz="8" w:space="0" w:color="auto"/>
              <w:right w:val="single" w:sz="8" w:space="0" w:color="auto"/>
            </w:tcBorders>
            <w:shd w:val="clear" w:color="auto" w:fill="auto"/>
            <w:hideMark/>
          </w:tcPr>
          <w:p w14:paraId="70B4632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w:t>
            </w:r>
          </w:p>
        </w:tc>
      </w:tr>
      <w:tr w:rsidR="00BA4A20" w:rsidRPr="00BA4A20" w14:paraId="57B61FF0" w14:textId="77777777" w:rsidTr="00BA4A20">
        <w:trPr>
          <w:trHeight w:val="1185"/>
        </w:trPr>
        <w:tc>
          <w:tcPr>
            <w:tcW w:w="2320" w:type="dxa"/>
            <w:tcBorders>
              <w:top w:val="nil"/>
              <w:left w:val="single" w:sz="8" w:space="0" w:color="auto"/>
              <w:bottom w:val="single" w:sz="8" w:space="0" w:color="auto"/>
              <w:right w:val="single" w:sz="8" w:space="0" w:color="auto"/>
            </w:tcBorders>
            <w:shd w:val="clear" w:color="auto" w:fill="auto"/>
            <w:hideMark/>
          </w:tcPr>
          <w:p w14:paraId="6990991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lastRenderedPageBreak/>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6B4D1AB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Introduce a biennial private rented sector tenant survey</w:t>
            </w:r>
          </w:p>
        </w:tc>
        <w:tc>
          <w:tcPr>
            <w:tcW w:w="2320" w:type="dxa"/>
            <w:tcBorders>
              <w:top w:val="nil"/>
              <w:left w:val="nil"/>
              <w:bottom w:val="single" w:sz="8" w:space="0" w:color="auto"/>
              <w:right w:val="single" w:sz="8" w:space="0" w:color="auto"/>
            </w:tcBorders>
            <w:shd w:val="clear" w:color="auto" w:fill="auto"/>
            <w:hideMark/>
          </w:tcPr>
          <w:p w14:paraId="0806836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Track changes and share findings</w:t>
            </w:r>
          </w:p>
        </w:tc>
        <w:tc>
          <w:tcPr>
            <w:tcW w:w="1260" w:type="dxa"/>
            <w:tcBorders>
              <w:top w:val="nil"/>
              <w:left w:val="nil"/>
              <w:bottom w:val="single" w:sz="8" w:space="0" w:color="auto"/>
              <w:right w:val="single" w:sz="8" w:space="0" w:color="auto"/>
            </w:tcBorders>
            <w:shd w:val="clear" w:color="auto" w:fill="auto"/>
            <w:hideMark/>
          </w:tcPr>
          <w:p w14:paraId="7CEC8ED6"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Biennially</w:t>
            </w:r>
          </w:p>
        </w:tc>
        <w:tc>
          <w:tcPr>
            <w:tcW w:w="2320" w:type="dxa"/>
            <w:tcBorders>
              <w:top w:val="nil"/>
              <w:left w:val="nil"/>
              <w:bottom w:val="single" w:sz="8" w:space="0" w:color="auto"/>
              <w:right w:val="single" w:sz="8" w:space="0" w:color="auto"/>
            </w:tcBorders>
            <w:shd w:val="clear" w:color="auto" w:fill="auto"/>
            <w:hideMark/>
          </w:tcPr>
          <w:p w14:paraId="1A30A85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w:t>
            </w:r>
          </w:p>
        </w:tc>
      </w:tr>
      <w:bookmarkEnd w:id="5"/>
      <w:tr w:rsidR="00BA4A20" w:rsidRPr="00BA4A20" w14:paraId="5549F106" w14:textId="77777777" w:rsidTr="00BA4A20">
        <w:trPr>
          <w:trHeight w:val="1065"/>
        </w:trPr>
        <w:tc>
          <w:tcPr>
            <w:tcW w:w="2320" w:type="dxa"/>
            <w:tcBorders>
              <w:top w:val="nil"/>
              <w:left w:val="single" w:sz="8" w:space="0" w:color="auto"/>
              <w:bottom w:val="single" w:sz="8" w:space="0" w:color="auto"/>
              <w:right w:val="single" w:sz="8" w:space="0" w:color="auto"/>
            </w:tcBorders>
            <w:shd w:val="clear" w:color="auto" w:fill="auto"/>
            <w:hideMark/>
          </w:tcPr>
          <w:p w14:paraId="00F4255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3149245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Monitor private rented sector complaints quarterly.</w:t>
            </w:r>
          </w:p>
        </w:tc>
        <w:tc>
          <w:tcPr>
            <w:tcW w:w="2320" w:type="dxa"/>
            <w:tcBorders>
              <w:top w:val="nil"/>
              <w:left w:val="nil"/>
              <w:bottom w:val="single" w:sz="8" w:space="0" w:color="auto"/>
              <w:right w:val="single" w:sz="8" w:space="0" w:color="auto"/>
            </w:tcBorders>
            <w:shd w:val="clear" w:color="auto" w:fill="auto"/>
            <w:hideMark/>
          </w:tcPr>
          <w:p w14:paraId="5E03FE1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Reasons for complaint and lessons learned</w:t>
            </w:r>
          </w:p>
        </w:tc>
        <w:tc>
          <w:tcPr>
            <w:tcW w:w="1260" w:type="dxa"/>
            <w:tcBorders>
              <w:top w:val="nil"/>
              <w:left w:val="nil"/>
              <w:bottom w:val="single" w:sz="8" w:space="0" w:color="auto"/>
              <w:right w:val="single" w:sz="8" w:space="0" w:color="auto"/>
            </w:tcBorders>
            <w:shd w:val="clear" w:color="auto" w:fill="auto"/>
            <w:hideMark/>
          </w:tcPr>
          <w:p w14:paraId="5A38821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Annually</w:t>
            </w:r>
          </w:p>
        </w:tc>
        <w:tc>
          <w:tcPr>
            <w:tcW w:w="2320" w:type="dxa"/>
            <w:tcBorders>
              <w:top w:val="nil"/>
              <w:left w:val="nil"/>
              <w:bottom w:val="single" w:sz="8" w:space="0" w:color="auto"/>
              <w:right w:val="single" w:sz="8" w:space="0" w:color="auto"/>
            </w:tcBorders>
            <w:shd w:val="clear" w:color="auto" w:fill="auto"/>
            <w:hideMark/>
          </w:tcPr>
          <w:p w14:paraId="44E30BD6"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03058E15" w14:textId="77777777" w:rsidTr="00BA4A20">
        <w:trPr>
          <w:trHeight w:val="1215"/>
        </w:trPr>
        <w:tc>
          <w:tcPr>
            <w:tcW w:w="2320" w:type="dxa"/>
            <w:tcBorders>
              <w:top w:val="nil"/>
              <w:left w:val="single" w:sz="8" w:space="0" w:color="auto"/>
              <w:bottom w:val="single" w:sz="8" w:space="0" w:color="auto"/>
              <w:right w:val="single" w:sz="8" w:space="0" w:color="auto"/>
            </w:tcBorders>
            <w:shd w:val="clear" w:color="auto" w:fill="auto"/>
            <w:hideMark/>
          </w:tcPr>
          <w:p w14:paraId="10B05CA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58E04F7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Monitor the number of HMO licences and short term let licences</w:t>
            </w:r>
          </w:p>
        </w:tc>
        <w:tc>
          <w:tcPr>
            <w:tcW w:w="2320" w:type="dxa"/>
            <w:tcBorders>
              <w:top w:val="nil"/>
              <w:left w:val="nil"/>
              <w:bottom w:val="single" w:sz="8" w:space="0" w:color="auto"/>
              <w:right w:val="single" w:sz="8" w:space="0" w:color="auto"/>
            </w:tcBorders>
            <w:shd w:val="clear" w:color="auto" w:fill="auto"/>
            <w:hideMark/>
          </w:tcPr>
          <w:p w14:paraId="305529F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Track activities of wider private sector housing to identify demand and pressures</w:t>
            </w:r>
          </w:p>
        </w:tc>
        <w:tc>
          <w:tcPr>
            <w:tcW w:w="1260" w:type="dxa"/>
            <w:tcBorders>
              <w:top w:val="nil"/>
              <w:left w:val="nil"/>
              <w:bottom w:val="single" w:sz="8" w:space="0" w:color="auto"/>
              <w:right w:val="single" w:sz="8" w:space="0" w:color="auto"/>
            </w:tcBorders>
            <w:shd w:val="clear" w:color="auto" w:fill="auto"/>
            <w:hideMark/>
          </w:tcPr>
          <w:p w14:paraId="4E371F1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Annually</w:t>
            </w:r>
          </w:p>
        </w:tc>
        <w:tc>
          <w:tcPr>
            <w:tcW w:w="2320" w:type="dxa"/>
            <w:tcBorders>
              <w:top w:val="nil"/>
              <w:left w:val="nil"/>
              <w:bottom w:val="single" w:sz="8" w:space="0" w:color="auto"/>
              <w:right w:val="single" w:sz="8" w:space="0" w:color="auto"/>
            </w:tcBorders>
            <w:shd w:val="clear" w:color="auto" w:fill="auto"/>
            <w:hideMark/>
          </w:tcPr>
          <w:p w14:paraId="33B006E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5100A3B7" w14:textId="77777777" w:rsidTr="00BA4A20">
        <w:trPr>
          <w:trHeight w:val="2040"/>
        </w:trPr>
        <w:tc>
          <w:tcPr>
            <w:tcW w:w="2320" w:type="dxa"/>
            <w:tcBorders>
              <w:top w:val="nil"/>
              <w:left w:val="single" w:sz="8" w:space="0" w:color="auto"/>
              <w:bottom w:val="single" w:sz="8" w:space="0" w:color="auto"/>
              <w:right w:val="single" w:sz="8" w:space="0" w:color="auto"/>
            </w:tcBorders>
            <w:shd w:val="clear" w:color="auto" w:fill="auto"/>
            <w:hideMark/>
          </w:tcPr>
          <w:p w14:paraId="07287E05"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377736B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Aim to reduce the number of people who present as homeless from the private rented sector.</w:t>
            </w:r>
          </w:p>
        </w:tc>
        <w:tc>
          <w:tcPr>
            <w:tcW w:w="2320" w:type="dxa"/>
            <w:tcBorders>
              <w:top w:val="nil"/>
              <w:left w:val="nil"/>
              <w:bottom w:val="single" w:sz="8" w:space="0" w:color="auto"/>
              <w:right w:val="single" w:sz="8" w:space="0" w:color="auto"/>
            </w:tcBorders>
            <w:shd w:val="clear" w:color="auto" w:fill="auto"/>
            <w:hideMark/>
          </w:tcPr>
          <w:p w14:paraId="737C1F4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Explore with stakeholders how to prevent and assist people in the private sector from being homeless</w:t>
            </w:r>
          </w:p>
        </w:tc>
        <w:tc>
          <w:tcPr>
            <w:tcW w:w="1260" w:type="dxa"/>
            <w:tcBorders>
              <w:top w:val="nil"/>
              <w:left w:val="nil"/>
              <w:bottom w:val="single" w:sz="8" w:space="0" w:color="auto"/>
              <w:right w:val="single" w:sz="8" w:space="0" w:color="auto"/>
            </w:tcBorders>
            <w:shd w:val="clear" w:color="auto" w:fill="auto"/>
            <w:hideMark/>
          </w:tcPr>
          <w:p w14:paraId="7BC9F3C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2028/29</w:t>
            </w:r>
          </w:p>
        </w:tc>
        <w:tc>
          <w:tcPr>
            <w:tcW w:w="2320" w:type="dxa"/>
            <w:tcBorders>
              <w:top w:val="nil"/>
              <w:left w:val="nil"/>
              <w:bottom w:val="single" w:sz="8" w:space="0" w:color="auto"/>
              <w:right w:val="single" w:sz="8" w:space="0" w:color="auto"/>
            </w:tcBorders>
            <w:shd w:val="clear" w:color="auto" w:fill="auto"/>
            <w:hideMark/>
          </w:tcPr>
          <w:p w14:paraId="0D99669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68CE299B" w14:textId="77777777" w:rsidTr="00BA4A20">
        <w:trPr>
          <w:trHeight w:val="1215"/>
        </w:trPr>
        <w:tc>
          <w:tcPr>
            <w:tcW w:w="2320" w:type="dxa"/>
            <w:tcBorders>
              <w:top w:val="nil"/>
              <w:left w:val="single" w:sz="8" w:space="0" w:color="auto"/>
              <w:bottom w:val="single" w:sz="8" w:space="0" w:color="auto"/>
              <w:right w:val="single" w:sz="8" w:space="0" w:color="auto"/>
            </w:tcBorders>
            <w:shd w:val="clear" w:color="auto" w:fill="auto"/>
            <w:hideMark/>
          </w:tcPr>
          <w:p w14:paraId="2095718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203238C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Continue to review the private sector leasing scheme during 2023/24.</w:t>
            </w:r>
          </w:p>
        </w:tc>
        <w:tc>
          <w:tcPr>
            <w:tcW w:w="2320" w:type="dxa"/>
            <w:tcBorders>
              <w:top w:val="nil"/>
              <w:left w:val="nil"/>
              <w:bottom w:val="single" w:sz="8" w:space="0" w:color="auto"/>
              <w:right w:val="single" w:sz="8" w:space="0" w:color="auto"/>
            </w:tcBorders>
            <w:shd w:val="clear" w:color="auto" w:fill="auto"/>
            <w:hideMark/>
          </w:tcPr>
          <w:p w14:paraId="41B88B6C"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Increase attractiveness of scheme to landlords</w:t>
            </w:r>
          </w:p>
        </w:tc>
        <w:tc>
          <w:tcPr>
            <w:tcW w:w="1260" w:type="dxa"/>
            <w:tcBorders>
              <w:top w:val="nil"/>
              <w:left w:val="nil"/>
              <w:bottom w:val="single" w:sz="8" w:space="0" w:color="auto"/>
              <w:right w:val="single" w:sz="8" w:space="0" w:color="auto"/>
            </w:tcBorders>
            <w:shd w:val="clear" w:color="auto" w:fill="auto"/>
            <w:hideMark/>
          </w:tcPr>
          <w:p w14:paraId="5FC98E5E"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2024/25</w:t>
            </w:r>
          </w:p>
        </w:tc>
        <w:tc>
          <w:tcPr>
            <w:tcW w:w="2320" w:type="dxa"/>
            <w:tcBorders>
              <w:top w:val="nil"/>
              <w:left w:val="nil"/>
              <w:bottom w:val="single" w:sz="8" w:space="0" w:color="auto"/>
              <w:right w:val="single" w:sz="8" w:space="0" w:color="auto"/>
            </w:tcBorders>
            <w:shd w:val="clear" w:color="auto" w:fill="auto"/>
            <w:hideMark/>
          </w:tcPr>
          <w:p w14:paraId="526787B6"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50AFC764" w14:textId="77777777" w:rsidTr="00BA4A20">
        <w:trPr>
          <w:trHeight w:val="1665"/>
        </w:trPr>
        <w:tc>
          <w:tcPr>
            <w:tcW w:w="2320" w:type="dxa"/>
            <w:tcBorders>
              <w:top w:val="nil"/>
              <w:left w:val="single" w:sz="8" w:space="0" w:color="auto"/>
              <w:bottom w:val="single" w:sz="8" w:space="0" w:color="auto"/>
              <w:right w:val="single" w:sz="8" w:space="0" w:color="auto"/>
            </w:tcBorders>
            <w:shd w:val="clear" w:color="auto" w:fill="auto"/>
            <w:hideMark/>
          </w:tcPr>
          <w:p w14:paraId="481F0D01"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lastRenderedPageBreak/>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6A42B63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xml:space="preserve">Continue to explore the opportunities to increase the number of private </w:t>
            </w:r>
            <w:proofErr w:type="gramStart"/>
            <w:r w:rsidRPr="00BA4A20">
              <w:rPr>
                <w:rFonts w:ascii="Calibri" w:eastAsia="Times New Roman" w:hAnsi="Calibri" w:cs="Calibri"/>
                <w:color w:val="000000"/>
                <w:lang w:eastAsia="en-GB"/>
              </w:rPr>
              <w:t>sector</w:t>
            </w:r>
            <w:proofErr w:type="gramEnd"/>
            <w:r w:rsidRPr="00BA4A20">
              <w:rPr>
                <w:rFonts w:ascii="Calibri" w:eastAsia="Times New Roman" w:hAnsi="Calibri" w:cs="Calibri"/>
                <w:color w:val="000000"/>
                <w:lang w:eastAsia="en-GB"/>
              </w:rPr>
              <w:t xml:space="preserve"> leased properties.</w:t>
            </w:r>
          </w:p>
        </w:tc>
        <w:tc>
          <w:tcPr>
            <w:tcW w:w="2320" w:type="dxa"/>
            <w:tcBorders>
              <w:top w:val="nil"/>
              <w:left w:val="nil"/>
              <w:bottom w:val="single" w:sz="8" w:space="0" w:color="auto"/>
              <w:right w:val="single" w:sz="8" w:space="0" w:color="auto"/>
            </w:tcBorders>
            <w:shd w:val="clear" w:color="auto" w:fill="auto"/>
            <w:hideMark/>
          </w:tcPr>
          <w:p w14:paraId="1C54D6BD"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Engage with internal and external stakeholders to identify opportunities</w:t>
            </w:r>
          </w:p>
        </w:tc>
        <w:tc>
          <w:tcPr>
            <w:tcW w:w="1260" w:type="dxa"/>
            <w:tcBorders>
              <w:top w:val="nil"/>
              <w:left w:val="nil"/>
              <w:bottom w:val="single" w:sz="8" w:space="0" w:color="auto"/>
              <w:right w:val="single" w:sz="8" w:space="0" w:color="auto"/>
            </w:tcBorders>
            <w:shd w:val="clear" w:color="auto" w:fill="auto"/>
            <w:hideMark/>
          </w:tcPr>
          <w:p w14:paraId="7DBECF1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2028/29</w:t>
            </w:r>
          </w:p>
        </w:tc>
        <w:tc>
          <w:tcPr>
            <w:tcW w:w="2320" w:type="dxa"/>
            <w:tcBorders>
              <w:top w:val="nil"/>
              <w:left w:val="nil"/>
              <w:bottom w:val="single" w:sz="8" w:space="0" w:color="auto"/>
              <w:right w:val="single" w:sz="8" w:space="0" w:color="auto"/>
            </w:tcBorders>
            <w:shd w:val="clear" w:color="auto" w:fill="auto"/>
            <w:hideMark/>
          </w:tcPr>
          <w:p w14:paraId="1C1AF182"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0918B16E" w14:textId="77777777" w:rsidTr="00BA4A20">
        <w:trPr>
          <w:trHeight w:val="1110"/>
        </w:trPr>
        <w:tc>
          <w:tcPr>
            <w:tcW w:w="2320" w:type="dxa"/>
            <w:tcBorders>
              <w:top w:val="nil"/>
              <w:left w:val="single" w:sz="8" w:space="0" w:color="auto"/>
              <w:bottom w:val="single" w:sz="8" w:space="0" w:color="auto"/>
              <w:right w:val="single" w:sz="8" w:space="0" w:color="auto"/>
            </w:tcBorders>
            <w:shd w:val="clear" w:color="auto" w:fill="auto"/>
            <w:hideMark/>
          </w:tcPr>
          <w:p w14:paraId="028125E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2F975826"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Aim to increase private tenant satisfaction biennially.</w:t>
            </w:r>
          </w:p>
        </w:tc>
        <w:tc>
          <w:tcPr>
            <w:tcW w:w="2320" w:type="dxa"/>
            <w:tcBorders>
              <w:top w:val="nil"/>
              <w:left w:val="nil"/>
              <w:bottom w:val="single" w:sz="8" w:space="0" w:color="auto"/>
              <w:right w:val="single" w:sz="8" w:space="0" w:color="auto"/>
            </w:tcBorders>
            <w:shd w:val="clear" w:color="auto" w:fill="auto"/>
            <w:hideMark/>
          </w:tcPr>
          <w:p w14:paraId="5C1D65C0"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Measures to provide information and advice</w:t>
            </w:r>
          </w:p>
        </w:tc>
        <w:tc>
          <w:tcPr>
            <w:tcW w:w="1260" w:type="dxa"/>
            <w:tcBorders>
              <w:top w:val="nil"/>
              <w:left w:val="nil"/>
              <w:bottom w:val="single" w:sz="8" w:space="0" w:color="auto"/>
              <w:right w:val="single" w:sz="8" w:space="0" w:color="auto"/>
            </w:tcBorders>
            <w:shd w:val="clear" w:color="auto" w:fill="auto"/>
            <w:hideMark/>
          </w:tcPr>
          <w:p w14:paraId="6ED54D3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2028/29</w:t>
            </w:r>
          </w:p>
        </w:tc>
        <w:tc>
          <w:tcPr>
            <w:tcW w:w="2320" w:type="dxa"/>
            <w:tcBorders>
              <w:top w:val="nil"/>
              <w:left w:val="nil"/>
              <w:bottom w:val="single" w:sz="8" w:space="0" w:color="auto"/>
              <w:right w:val="single" w:sz="8" w:space="0" w:color="auto"/>
            </w:tcBorders>
            <w:shd w:val="clear" w:color="auto" w:fill="auto"/>
            <w:hideMark/>
          </w:tcPr>
          <w:p w14:paraId="0800285A"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1E7136A5" w14:textId="77777777" w:rsidTr="00BA4A20">
        <w:trPr>
          <w:trHeight w:val="2910"/>
        </w:trPr>
        <w:tc>
          <w:tcPr>
            <w:tcW w:w="2320" w:type="dxa"/>
            <w:tcBorders>
              <w:top w:val="nil"/>
              <w:left w:val="single" w:sz="8" w:space="0" w:color="auto"/>
              <w:bottom w:val="single" w:sz="8" w:space="0" w:color="auto"/>
              <w:right w:val="single" w:sz="8" w:space="0" w:color="auto"/>
            </w:tcBorders>
            <w:shd w:val="clear" w:color="auto" w:fill="auto"/>
            <w:hideMark/>
          </w:tcPr>
          <w:p w14:paraId="135B8D4C"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3A486943"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 xml:space="preserve">Provide information, </w:t>
            </w:r>
            <w:proofErr w:type="gramStart"/>
            <w:r w:rsidRPr="00BA4A20">
              <w:rPr>
                <w:rFonts w:ascii="Calibri" w:eastAsia="Times New Roman" w:hAnsi="Calibri" w:cs="Calibri"/>
                <w:color w:val="000000"/>
                <w:lang w:eastAsia="en-GB"/>
              </w:rPr>
              <w:t>monitor</w:t>
            </w:r>
            <w:proofErr w:type="gramEnd"/>
            <w:r w:rsidRPr="00BA4A20">
              <w:rPr>
                <w:rFonts w:ascii="Calibri" w:eastAsia="Times New Roman" w:hAnsi="Calibri" w:cs="Calibri"/>
                <w:color w:val="000000"/>
                <w:lang w:eastAsia="en-GB"/>
              </w:rPr>
              <w:t xml:space="preserve"> and take enforcement action, where necessary, against private landlords who fail to meet statutory requirements and report annually.</w:t>
            </w:r>
          </w:p>
        </w:tc>
        <w:tc>
          <w:tcPr>
            <w:tcW w:w="2320" w:type="dxa"/>
            <w:tcBorders>
              <w:top w:val="nil"/>
              <w:left w:val="nil"/>
              <w:bottom w:val="single" w:sz="8" w:space="0" w:color="auto"/>
              <w:right w:val="single" w:sz="8" w:space="0" w:color="auto"/>
            </w:tcBorders>
            <w:shd w:val="clear" w:color="auto" w:fill="auto"/>
            <w:hideMark/>
          </w:tcPr>
          <w:p w14:paraId="06FB0237"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On a case-by-case basis, progress all enforcement cases timeously</w:t>
            </w:r>
          </w:p>
        </w:tc>
        <w:tc>
          <w:tcPr>
            <w:tcW w:w="1260" w:type="dxa"/>
            <w:tcBorders>
              <w:top w:val="nil"/>
              <w:left w:val="nil"/>
              <w:bottom w:val="single" w:sz="8" w:space="0" w:color="auto"/>
              <w:right w:val="single" w:sz="8" w:space="0" w:color="auto"/>
            </w:tcBorders>
            <w:shd w:val="clear" w:color="auto" w:fill="auto"/>
            <w:hideMark/>
          </w:tcPr>
          <w:p w14:paraId="6690A768"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Annually</w:t>
            </w:r>
          </w:p>
        </w:tc>
        <w:tc>
          <w:tcPr>
            <w:tcW w:w="2320" w:type="dxa"/>
            <w:tcBorders>
              <w:top w:val="nil"/>
              <w:left w:val="nil"/>
              <w:bottom w:val="single" w:sz="8" w:space="0" w:color="auto"/>
              <w:right w:val="single" w:sz="8" w:space="0" w:color="auto"/>
            </w:tcBorders>
            <w:shd w:val="clear" w:color="auto" w:fill="auto"/>
            <w:hideMark/>
          </w:tcPr>
          <w:p w14:paraId="56734029"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r w:rsidR="00BA4A20" w:rsidRPr="00BA4A20" w14:paraId="26122821" w14:textId="77777777" w:rsidTr="00BA4A20">
        <w:trPr>
          <w:trHeight w:val="1110"/>
        </w:trPr>
        <w:tc>
          <w:tcPr>
            <w:tcW w:w="2320" w:type="dxa"/>
            <w:tcBorders>
              <w:top w:val="nil"/>
              <w:left w:val="single" w:sz="8" w:space="0" w:color="auto"/>
              <w:bottom w:val="single" w:sz="8" w:space="0" w:color="auto"/>
              <w:right w:val="single" w:sz="8" w:space="0" w:color="auto"/>
            </w:tcBorders>
            <w:shd w:val="clear" w:color="auto" w:fill="auto"/>
            <w:hideMark/>
          </w:tcPr>
          <w:p w14:paraId="784A11EF"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We will make the best use of the private rented sector locally</w:t>
            </w:r>
          </w:p>
        </w:tc>
        <w:tc>
          <w:tcPr>
            <w:tcW w:w="2320" w:type="dxa"/>
            <w:tcBorders>
              <w:top w:val="nil"/>
              <w:left w:val="nil"/>
              <w:bottom w:val="single" w:sz="8" w:space="0" w:color="auto"/>
              <w:right w:val="single" w:sz="8" w:space="0" w:color="auto"/>
            </w:tcBorders>
            <w:shd w:val="clear" w:color="auto" w:fill="auto"/>
            <w:hideMark/>
          </w:tcPr>
          <w:p w14:paraId="4C9EEE4B"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Monitor the need for rent pressure zones.</w:t>
            </w:r>
          </w:p>
        </w:tc>
        <w:tc>
          <w:tcPr>
            <w:tcW w:w="2320" w:type="dxa"/>
            <w:tcBorders>
              <w:top w:val="nil"/>
              <w:left w:val="nil"/>
              <w:bottom w:val="single" w:sz="8" w:space="0" w:color="auto"/>
              <w:right w:val="single" w:sz="8" w:space="0" w:color="auto"/>
            </w:tcBorders>
            <w:shd w:val="clear" w:color="auto" w:fill="auto"/>
            <w:hideMark/>
          </w:tcPr>
          <w:p w14:paraId="08287F7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Review available information</w:t>
            </w:r>
          </w:p>
        </w:tc>
        <w:tc>
          <w:tcPr>
            <w:tcW w:w="1260" w:type="dxa"/>
            <w:tcBorders>
              <w:top w:val="nil"/>
              <w:left w:val="nil"/>
              <w:bottom w:val="single" w:sz="8" w:space="0" w:color="auto"/>
              <w:right w:val="single" w:sz="8" w:space="0" w:color="auto"/>
            </w:tcBorders>
            <w:shd w:val="clear" w:color="auto" w:fill="auto"/>
            <w:hideMark/>
          </w:tcPr>
          <w:p w14:paraId="14AE2E34"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Annually</w:t>
            </w:r>
          </w:p>
        </w:tc>
        <w:tc>
          <w:tcPr>
            <w:tcW w:w="2320" w:type="dxa"/>
            <w:tcBorders>
              <w:top w:val="nil"/>
              <w:left w:val="nil"/>
              <w:bottom w:val="single" w:sz="8" w:space="0" w:color="auto"/>
              <w:right w:val="single" w:sz="8" w:space="0" w:color="auto"/>
            </w:tcBorders>
            <w:shd w:val="clear" w:color="auto" w:fill="auto"/>
            <w:hideMark/>
          </w:tcPr>
          <w:p w14:paraId="792F490B" w14:textId="77777777" w:rsidR="00BA4A20" w:rsidRPr="00BA4A20" w:rsidRDefault="00BA4A20" w:rsidP="00BA4A20">
            <w:pPr>
              <w:spacing w:after="0" w:line="240" w:lineRule="auto"/>
              <w:rPr>
                <w:rFonts w:ascii="Calibri" w:eastAsia="Times New Roman" w:hAnsi="Calibri" w:cs="Calibri"/>
                <w:color w:val="000000"/>
                <w:lang w:eastAsia="en-GB"/>
              </w:rPr>
            </w:pPr>
            <w:r w:rsidRPr="00BA4A20">
              <w:rPr>
                <w:rFonts w:ascii="Calibri" w:eastAsia="Times New Roman" w:hAnsi="Calibri" w:cs="Calibri"/>
                <w:color w:val="000000"/>
                <w:lang w:eastAsia="en-GB"/>
              </w:rPr>
              <w:t>Housing Intervention Co-ordinator</w:t>
            </w:r>
          </w:p>
        </w:tc>
      </w:tr>
    </w:tbl>
    <w:p w14:paraId="2FC22ACC" w14:textId="77777777" w:rsidR="006F3361" w:rsidRDefault="006F3361"/>
    <w:p w14:paraId="47DB50D7" w14:textId="77777777" w:rsidR="009A0298" w:rsidRDefault="009A0298">
      <w:r>
        <w:br w:type="page"/>
      </w:r>
    </w:p>
    <w:p w14:paraId="26923627" w14:textId="5D746B8D" w:rsidR="00514C26" w:rsidRPr="00FE0816" w:rsidRDefault="00BA4A20">
      <w:pPr>
        <w:rPr>
          <w:b/>
          <w:bCs/>
        </w:rPr>
      </w:pPr>
      <w:r w:rsidRPr="00FE0816">
        <w:rPr>
          <w:b/>
          <w:bCs/>
        </w:rPr>
        <w:lastRenderedPageBreak/>
        <w:t xml:space="preserve">Priority </w:t>
      </w:r>
      <w:r>
        <w:rPr>
          <w:b/>
          <w:bCs/>
        </w:rPr>
        <w:t xml:space="preserve">seven - </w:t>
      </w:r>
      <w:r w:rsidRPr="00FE0816">
        <w:rPr>
          <w:b/>
          <w:bCs/>
          <w:sz w:val="24"/>
          <w:szCs w:val="24"/>
        </w:rPr>
        <w:t>Creating a Sustainable Private Rented Sector</w:t>
      </w:r>
      <w:r>
        <w:rPr>
          <w:b/>
          <w:bCs/>
          <w:sz w:val="24"/>
          <w:szCs w:val="24"/>
        </w:rPr>
        <w:t xml:space="preserve"> –</w:t>
      </w:r>
      <w:r w:rsidRPr="00FE0816">
        <w:rPr>
          <w:b/>
          <w:bCs/>
        </w:rPr>
        <w:t xml:space="preserve"> Indicators</w:t>
      </w:r>
    </w:p>
    <w:tbl>
      <w:tblPr>
        <w:tblStyle w:val="TableGrid"/>
        <w:tblW w:w="13948" w:type="dxa"/>
        <w:tblLook w:val="04A0" w:firstRow="1" w:lastRow="0" w:firstColumn="1" w:lastColumn="0" w:noHBand="0" w:noVBand="1"/>
      </w:tblPr>
      <w:tblGrid>
        <w:gridCol w:w="2070"/>
        <w:gridCol w:w="2578"/>
        <w:gridCol w:w="2325"/>
        <w:gridCol w:w="2325"/>
        <w:gridCol w:w="2325"/>
        <w:gridCol w:w="2325"/>
      </w:tblGrid>
      <w:tr w:rsidR="000F6A6C" w14:paraId="2A9E0ACA" w14:textId="77777777" w:rsidTr="00FE0816">
        <w:trPr>
          <w:tblHeader/>
        </w:trPr>
        <w:tc>
          <w:tcPr>
            <w:tcW w:w="2070" w:type="dxa"/>
            <w:shd w:val="clear" w:color="auto" w:fill="DEEAF6" w:themeFill="accent5" w:themeFillTint="33"/>
          </w:tcPr>
          <w:p w14:paraId="22A2D1E9" w14:textId="116312D0" w:rsidR="000F6A6C" w:rsidRPr="0087785C" w:rsidRDefault="000F6A6C" w:rsidP="0080738D">
            <w:pPr>
              <w:rPr>
                <w:b/>
                <w:bCs/>
              </w:rPr>
            </w:pPr>
            <w:r>
              <w:rPr>
                <w:b/>
                <w:bCs/>
              </w:rPr>
              <w:t>Priority 7</w:t>
            </w:r>
          </w:p>
        </w:tc>
        <w:tc>
          <w:tcPr>
            <w:tcW w:w="2578" w:type="dxa"/>
            <w:shd w:val="clear" w:color="auto" w:fill="DEEAF6" w:themeFill="accent5" w:themeFillTint="33"/>
          </w:tcPr>
          <w:p w14:paraId="5B5B9BE7" w14:textId="77777777" w:rsidR="000F6A6C" w:rsidRPr="0087785C" w:rsidRDefault="000F6A6C" w:rsidP="0080738D">
            <w:pPr>
              <w:rPr>
                <w:b/>
                <w:bCs/>
              </w:rPr>
            </w:pPr>
          </w:p>
        </w:tc>
        <w:tc>
          <w:tcPr>
            <w:tcW w:w="2325" w:type="dxa"/>
            <w:shd w:val="clear" w:color="auto" w:fill="DEEAF6" w:themeFill="accent5" w:themeFillTint="33"/>
          </w:tcPr>
          <w:p w14:paraId="6478E477" w14:textId="77777777" w:rsidR="000F6A6C" w:rsidRPr="0087785C" w:rsidRDefault="000F6A6C" w:rsidP="0080738D">
            <w:pPr>
              <w:rPr>
                <w:b/>
                <w:bCs/>
              </w:rPr>
            </w:pPr>
          </w:p>
        </w:tc>
        <w:tc>
          <w:tcPr>
            <w:tcW w:w="2325" w:type="dxa"/>
            <w:shd w:val="clear" w:color="auto" w:fill="DEEAF6" w:themeFill="accent5" w:themeFillTint="33"/>
          </w:tcPr>
          <w:p w14:paraId="0CE18ED6" w14:textId="77777777" w:rsidR="000F6A6C" w:rsidRPr="0087785C" w:rsidRDefault="000F6A6C" w:rsidP="0080738D">
            <w:pPr>
              <w:rPr>
                <w:b/>
                <w:bCs/>
              </w:rPr>
            </w:pPr>
          </w:p>
        </w:tc>
        <w:tc>
          <w:tcPr>
            <w:tcW w:w="2325" w:type="dxa"/>
            <w:shd w:val="clear" w:color="auto" w:fill="DEEAF6" w:themeFill="accent5" w:themeFillTint="33"/>
          </w:tcPr>
          <w:p w14:paraId="443166E8" w14:textId="77777777" w:rsidR="000F6A6C" w:rsidRPr="0087785C" w:rsidRDefault="000F6A6C" w:rsidP="0080738D">
            <w:pPr>
              <w:rPr>
                <w:b/>
                <w:bCs/>
              </w:rPr>
            </w:pPr>
          </w:p>
        </w:tc>
        <w:tc>
          <w:tcPr>
            <w:tcW w:w="2325" w:type="dxa"/>
            <w:shd w:val="clear" w:color="auto" w:fill="DEEAF6" w:themeFill="accent5" w:themeFillTint="33"/>
          </w:tcPr>
          <w:p w14:paraId="3645B0D7" w14:textId="77777777" w:rsidR="000F6A6C" w:rsidRPr="0087785C" w:rsidRDefault="000F6A6C" w:rsidP="0080738D">
            <w:pPr>
              <w:rPr>
                <w:b/>
                <w:bCs/>
              </w:rPr>
            </w:pPr>
          </w:p>
        </w:tc>
      </w:tr>
      <w:tr w:rsidR="00EC2129" w14:paraId="0BDAC2D2" w14:textId="77777777" w:rsidTr="00FE0816">
        <w:trPr>
          <w:tblHeader/>
        </w:trPr>
        <w:tc>
          <w:tcPr>
            <w:tcW w:w="2070" w:type="dxa"/>
            <w:shd w:val="clear" w:color="auto" w:fill="DEEAF6" w:themeFill="accent5" w:themeFillTint="33"/>
          </w:tcPr>
          <w:p w14:paraId="509E3E03" w14:textId="77777777" w:rsidR="00EC2129" w:rsidRPr="0087785C" w:rsidRDefault="00EC2129" w:rsidP="0080738D">
            <w:pPr>
              <w:rPr>
                <w:b/>
                <w:bCs/>
              </w:rPr>
            </w:pPr>
            <w:r w:rsidRPr="0087785C">
              <w:rPr>
                <w:b/>
                <w:bCs/>
              </w:rPr>
              <w:t>Indicators</w:t>
            </w:r>
          </w:p>
        </w:tc>
        <w:tc>
          <w:tcPr>
            <w:tcW w:w="2578" w:type="dxa"/>
            <w:shd w:val="clear" w:color="auto" w:fill="DEEAF6" w:themeFill="accent5" w:themeFillTint="33"/>
          </w:tcPr>
          <w:p w14:paraId="61BDE1C3" w14:textId="77777777" w:rsidR="00EC2129" w:rsidRPr="0087785C" w:rsidRDefault="00EC2129" w:rsidP="0080738D">
            <w:pPr>
              <w:rPr>
                <w:b/>
                <w:bCs/>
              </w:rPr>
            </w:pPr>
            <w:r w:rsidRPr="0087785C">
              <w:rPr>
                <w:b/>
                <w:bCs/>
              </w:rPr>
              <w:t>Target</w:t>
            </w:r>
          </w:p>
        </w:tc>
        <w:tc>
          <w:tcPr>
            <w:tcW w:w="2325" w:type="dxa"/>
            <w:shd w:val="clear" w:color="auto" w:fill="DEEAF6" w:themeFill="accent5" w:themeFillTint="33"/>
          </w:tcPr>
          <w:p w14:paraId="4C8AEC87" w14:textId="77777777" w:rsidR="00EC2129" w:rsidRPr="0087785C" w:rsidRDefault="00EC2129" w:rsidP="0080738D">
            <w:pPr>
              <w:rPr>
                <w:b/>
                <w:bCs/>
              </w:rPr>
            </w:pPr>
            <w:r w:rsidRPr="0087785C">
              <w:rPr>
                <w:b/>
                <w:bCs/>
              </w:rPr>
              <w:t>Baseline</w:t>
            </w:r>
          </w:p>
        </w:tc>
        <w:tc>
          <w:tcPr>
            <w:tcW w:w="2325" w:type="dxa"/>
            <w:shd w:val="clear" w:color="auto" w:fill="DEEAF6" w:themeFill="accent5" w:themeFillTint="33"/>
          </w:tcPr>
          <w:p w14:paraId="08A0C619" w14:textId="77777777" w:rsidR="00EC2129" w:rsidRPr="0087785C" w:rsidRDefault="00EC2129" w:rsidP="0080738D">
            <w:pPr>
              <w:rPr>
                <w:b/>
                <w:bCs/>
              </w:rPr>
            </w:pPr>
            <w:r w:rsidRPr="0087785C">
              <w:rPr>
                <w:b/>
                <w:bCs/>
              </w:rPr>
              <w:t>Frequency</w:t>
            </w:r>
          </w:p>
        </w:tc>
        <w:tc>
          <w:tcPr>
            <w:tcW w:w="2325" w:type="dxa"/>
            <w:shd w:val="clear" w:color="auto" w:fill="DEEAF6" w:themeFill="accent5" w:themeFillTint="33"/>
          </w:tcPr>
          <w:p w14:paraId="1ADC5266" w14:textId="77777777" w:rsidR="00EC2129" w:rsidRPr="0087785C" w:rsidRDefault="00EC2129" w:rsidP="0080738D">
            <w:pPr>
              <w:rPr>
                <w:b/>
                <w:bCs/>
              </w:rPr>
            </w:pPr>
            <w:r w:rsidRPr="0087785C">
              <w:rPr>
                <w:b/>
                <w:bCs/>
              </w:rPr>
              <w:t>Source</w:t>
            </w:r>
          </w:p>
        </w:tc>
        <w:tc>
          <w:tcPr>
            <w:tcW w:w="2325" w:type="dxa"/>
            <w:shd w:val="clear" w:color="auto" w:fill="DEEAF6" w:themeFill="accent5" w:themeFillTint="33"/>
          </w:tcPr>
          <w:p w14:paraId="1151D811" w14:textId="77777777" w:rsidR="00EC2129" w:rsidRPr="0087785C" w:rsidRDefault="00EC2129" w:rsidP="0080738D">
            <w:pPr>
              <w:rPr>
                <w:b/>
                <w:bCs/>
              </w:rPr>
            </w:pPr>
            <w:r w:rsidRPr="0087785C">
              <w:rPr>
                <w:b/>
                <w:bCs/>
              </w:rPr>
              <w:t>Service Partner</w:t>
            </w:r>
          </w:p>
        </w:tc>
      </w:tr>
      <w:tr w:rsidR="00111922" w14:paraId="50B4B694" w14:textId="77777777" w:rsidTr="0080738D">
        <w:tc>
          <w:tcPr>
            <w:tcW w:w="2070" w:type="dxa"/>
          </w:tcPr>
          <w:p w14:paraId="3566083C" w14:textId="27B04101" w:rsidR="00111922" w:rsidRDefault="00111922" w:rsidP="0080738D">
            <w:r>
              <w:rPr>
                <w:rFonts w:ascii="Calibri" w:hAnsi="Calibri" w:cs="Calibri"/>
                <w:color w:val="000000"/>
              </w:rPr>
              <w:t>Number of Landlord Forums</w:t>
            </w:r>
          </w:p>
        </w:tc>
        <w:tc>
          <w:tcPr>
            <w:tcW w:w="2578" w:type="dxa"/>
          </w:tcPr>
          <w:p w14:paraId="2656BB72" w14:textId="53A10CEB" w:rsidR="00111922" w:rsidRPr="00111922" w:rsidRDefault="00111922" w:rsidP="0080738D">
            <w:r w:rsidRPr="00111922">
              <w:rPr>
                <w:rFonts w:ascii="Calibri" w:hAnsi="Calibri" w:cs="Calibri"/>
              </w:rPr>
              <w:t>1</w:t>
            </w:r>
          </w:p>
        </w:tc>
        <w:tc>
          <w:tcPr>
            <w:tcW w:w="2325" w:type="dxa"/>
          </w:tcPr>
          <w:p w14:paraId="6861C021" w14:textId="75D20027" w:rsidR="00111922" w:rsidRDefault="008C514E" w:rsidP="0080738D">
            <w:r>
              <w:t>1</w:t>
            </w:r>
          </w:p>
        </w:tc>
        <w:tc>
          <w:tcPr>
            <w:tcW w:w="2325" w:type="dxa"/>
          </w:tcPr>
          <w:p w14:paraId="0914A947" w14:textId="32DB699B" w:rsidR="00111922" w:rsidRDefault="00FB2FC8" w:rsidP="0080738D">
            <w:r>
              <w:t>Annual</w:t>
            </w:r>
          </w:p>
        </w:tc>
        <w:tc>
          <w:tcPr>
            <w:tcW w:w="2325" w:type="dxa"/>
          </w:tcPr>
          <w:p w14:paraId="78AEC2DC" w14:textId="6C451D35" w:rsidR="00111922" w:rsidRDefault="648BB0EC" w:rsidP="0080738D">
            <w:r w:rsidRPr="36A41168">
              <w:t>Private Sector Service Development Officer (PSSDO</w:t>
            </w:r>
            <w:r w:rsidR="317C6997" w:rsidRPr="36A41168">
              <w:t>)</w:t>
            </w:r>
          </w:p>
        </w:tc>
        <w:tc>
          <w:tcPr>
            <w:tcW w:w="2325" w:type="dxa"/>
          </w:tcPr>
          <w:p w14:paraId="6376695B" w14:textId="563BD273" w:rsidR="00111922" w:rsidRDefault="00DB10B4" w:rsidP="0080738D">
            <w:r>
              <w:rPr>
                <w:rFonts w:ascii="Calibri" w:hAnsi="Calibri" w:cs="Calibri"/>
                <w:color w:val="000000"/>
              </w:rPr>
              <w:t>Private Sector Team</w:t>
            </w:r>
            <w:r w:rsidR="00A97369">
              <w:rPr>
                <w:rFonts w:ascii="Calibri" w:hAnsi="Calibri" w:cs="Calibri"/>
                <w:color w:val="000000"/>
              </w:rPr>
              <w:t xml:space="preserve"> (PST)</w:t>
            </w:r>
            <w:r>
              <w:rPr>
                <w:rFonts w:ascii="Calibri" w:hAnsi="Calibri" w:cs="Calibri"/>
                <w:color w:val="000000"/>
              </w:rPr>
              <w:t>, Landlords &amp; Letting Agents</w:t>
            </w:r>
          </w:p>
        </w:tc>
      </w:tr>
      <w:tr w:rsidR="00111922" w14:paraId="405E0F3C" w14:textId="77777777" w:rsidTr="0080738D">
        <w:tc>
          <w:tcPr>
            <w:tcW w:w="2070" w:type="dxa"/>
          </w:tcPr>
          <w:p w14:paraId="6C9DDE0C" w14:textId="2FBA9244" w:rsidR="00111922" w:rsidRDefault="00111922" w:rsidP="0080738D">
            <w:r>
              <w:rPr>
                <w:rFonts w:ascii="Calibri" w:hAnsi="Calibri" w:cs="Calibri"/>
                <w:color w:val="000000"/>
              </w:rPr>
              <w:t>Number of Newsletters issued (Renting Matters in Falkirk)</w:t>
            </w:r>
          </w:p>
        </w:tc>
        <w:tc>
          <w:tcPr>
            <w:tcW w:w="2578" w:type="dxa"/>
          </w:tcPr>
          <w:p w14:paraId="7F5C6645" w14:textId="64797E4B" w:rsidR="00111922" w:rsidRPr="00111922" w:rsidRDefault="00111922" w:rsidP="0080738D">
            <w:r w:rsidRPr="00111922">
              <w:rPr>
                <w:rFonts w:ascii="Calibri" w:hAnsi="Calibri" w:cs="Calibri"/>
              </w:rPr>
              <w:t>2</w:t>
            </w:r>
          </w:p>
        </w:tc>
        <w:tc>
          <w:tcPr>
            <w:tcW w:w="2325" w:type="dxa"/>
          </w:tcPr>
          <w:p w14:paraId="16CC6546" w14:textId="145CC232" w:rsidR="00111922" w:rsidRDefault="008C514E" w:rsidP="0080738D">
            <w:r>
              <w:t>2</w:t>
            </w:r>
          </w:p>
        </w:tc>
        <w:tc>
          <w:tcPr>
            <w:tcW w:w="2325" w:type="dxa"/>
          </w:tcPr>
          <w:p w14:paraId="3A55D9D0" w14:textId="39385F6D" w:rsidR="00111922" w:rsidRDefault="00FB2FC8" w:rsidP="0080738D">
            <w:r>
              <w:t>Annual</w:t>
            </w:r>
          </w:p>
        </w:tc>
        <w:tc>
          <w:tcPr>
            <w:tcW w:w="2325" w:type="dxa"/>
          </w:tcPr>
          <w:p w14:paraId="0A91E0ED" w14:textId="4E9939D9" w:rsidR="00111922" w:rsidRDefault="006A35AC" w:rsidP="0080738D">
            <w:r>
              <w:t>PSSDO</w:t>
            </w:r>
          </w:p>
        </w:tc>
        <w:tc>
          <w:tcPr>
            <w:tcW w:w="2325" w:type="dxa"/>
          </w:tcPr>
          <w:p w14:paraId="5CF87E69" w14:textId="24B53F38" w:rsidR="004B141F" w:rsidRDefault="00A97369" w:rsidP="0080738D">
            <w:pPr>
              <w:rPr>
                <w:rFonts w:ascii="Calibri" w:hAnsi="Calibri" w:cs="Calibri"/>
                <w:color w:val="000000"/>
              </w:rPr>
            </w:pPr>
            <w:r>
              <w:rPr>
                <w:rFonts w:ascii="Calibri" w:hAnsi="Calibri" w:cs="Calibri"/>
                <w:color w:val="000000"/>
              </w:rPr>
              <w:t>PST</w:t>
            </w:r>
          </w:p>
          <w:p w14:paraId="196E87D7" w14:textId="77777777" w:rsidR="00111922" w:rsidRDefault="00111922" w:rsidP="0080738D"/>
        </w:tc>
      </w:tr>
      <w:tr w:rsidR="00AA062D" w14:paraId="5FF1B362" w14:textId="77777777" w:rsidTr="0080738D">
        <w:tc>
          <w:tcPr>
            <w:tcW w:w="2070" w:type="dxa"/>
          </w:tcPr>
          <w:p w14:paraId="04AA73C7" w14:textId="7F0CFAA9" w:rsidR="00AA062D" w:rsidRDefault="00AA062D" w:rsidP="0080738D">
            <w:r>
              <w:rPr>
                <w:rFonts w:ascii="Calibri" w:hAnsi="Calibri" w:cs="Calibri"/>
                <w:color w:val="000000"/>
              </w:rPr>
              <w:t>Number of Tenant Forums</w:t>
            </w:r>
          </w:p>
        </w:tc>
        <w:tc>
          <w:tcPr>
            <w:tcW w:w="2578" w:type="dxa"/>
          </w:tcPr>
          <w:p w14:paraId="1A284CC5" w14:textId="556C9FE5" w:rsidR="00AA062D" w:rsidRPr="00957DED" w:rsidRDefault="00AA062D" w:rsidP="0080738D">
            <w:r w:rsidRPr="00957DED">
              <w:rPr>
                <w:rFonts w:ascii="Calibri" w:hAnsi="Calibri" w:cs="Calibri"/>
              </w:rPr>
              <w:t>1</w:t>
            </w:r>
          </w:p>
        </w:tc>
        <w:tc>
          <w:tcPr>
            <w:tcW w:w="2325" w:type="dxa"/>
          </w:tcPr>
          <w:p w14:paraId="1715F33E" w14:textId="0E820429" w:rsidR="00AA062D" w:rsidRDefault="001137EC" w:rsidP="0080738D">
            <w:r>
              <w:t>0</w:t>
            </w:r>
          </w:p>
        </w:tc>
        <w:tc>
          <w:tcPr>
            <w:tcW w:w="2325" w:type="dxa"/>
          </w:tcPr>
          <w:p w14:paraId="4021448D" w14:textId="55EDA60E" w:rsidR="00AA062D" w:rsidRDefault="00FB2FC8" w:rsidP="0080738D">
            <w:r>
              <w:t>Annual</w:t>
            </w:r>
          </w:p>
        </w:tc>
        <w:tc>
          <w:tcPr>
            <w:tcW w:w="2325" w:type="dxa"/>
          </w:tcPr>
          <w:p w14:paraId="574FA372" w14:textId="2CDE9FEA" w:rsidR="00AA062D" w:rsidRDefault="006A35AC" w:rsidP="0080738D">
            <w:r>
              <w:t>PSSDO</w:t>
            </w:r>
          </w:p>
        </w:tc>
        <w:tc>
          <w:tcPr>
            <w:tcW w:w="2325" w:type="dxa"/>
          </w:tcPr>
          <w:p w14:paraId="253E3E88" w14:textId="36770D88" w:rsidR="00AA062D" w:rsidRDefault="00A97369" w:rsidP="0080738D">
            <w:r>
              <w:rPr>
                <w:rFonts w:ascii="Calibri" w:hAnsi="Calibri" w:cs="Calibri"/>
                <w:color w:val="000000"/>
              </w:rPr>
              <w:t>PST</w:t>
            </w:r>
            <w:r w:rsidR="00A43D2A">
              <w:rPr>
                <w:rFonts w:ascii="Calibri" w:hAnsi="Calibri" w:cs="Calibri"/>
                <w:color w:val="000000"/>
              </w:rPr>
              <w:t>, private tenants</w:t>
            </w:r>
          </w:p>
        </w:tc>
      </w:tr>
      <w:tr w:rsidR="00AA062D" w14:paraId="27955EDA" w14:textId="77777777" w:rsidTr="0080738D">
        <w:tc>
          <w:tcPr>
            <w:tcW w:w="2070" w:type="dxa"/>
          </w:tcPr>
          <w:p w14:paraId="414CA581" w14:textId="05B3BE6E" w:rsidR="00AA062D" w:rsidRDefault="00AA062D" w:rsidP="0080738D">
            <w:r>
              <w:rPr>
                <w:rFonts w:ascii="Calibri" w:hAnsi="Calibri" w:cs="Calibri"/>
                <w:color w:val="000000"/>
              </w:rPr>
              <w:t>Number of tenants on distribution database</w:t>
            </w:r>
          </w:p>
        </w:tc>
        <w:tc>
          <w:tcPr>
            <w:tcW w:w="2578" w:type="dxa"/>
          </w:tcPr>
          <w:p w14:paraId="347619EF" w14:textId="4860857D" w:rsidR="00AA062D" w:rsidRPr="00137AB6" w:rsidRDefault="199DD115" w:rsidP="0080738D">
            <w:pPr>
              <w:spacing w:line="259" w:lineRule="auto"/>
            </w:pPr>
            <w:r w:rsidRPr="00137AB6">
              <w:t>20</w:t>
            </w:r>
          </w:p>
        </w:tc>
        <w:tc>
          <w:tcPr>
            <w:tcW w:w="2325" w:type="dxa"/>
          </w:tcPr>
          <w:p w14:paraId="31CDB806" w14:textId="2CE63EBC" w:rsidR="00AA062D" w:rsidRDefault="001137EC" w:rsidP="0080738D">
            <w:r>
              <w:t>0</w:t>
            </w:r>
          </w:p>
        </w:tc>
        <w:tc>
          <w:tcPr>
            <w:tcW w:w="2325" w:type="dxa"/>
          </w:tcPr>
          <w:p w14:paraId="3C197B9F" w14:textId="51E20237" w:rsidR="00AA062D" w:rsidRDefault="00FB2FC8" w:rsidP="0080738D">
            <w:r>
              <w:t>Annual</w:t>
            </w:r>
          </w:p>
        </w:tc>
        <w:tc>
          <w:tcPr>
            <w:tcW w:w="2325" w:type="dxa"/>
          </w:tcPr>
          <w:p w14:paraId="38A85A81" w14:textId="477EA95D" w:rsidR="00AA062D" w:rsidRDefault="006A35AC" w:rsidP="0080738D">
            <w:r>
              <w:t>PSSDO</w:t>
            </w:r>
          </w:p>
        </w:tc>
        <w:tc>
          <w:tcPr>
            <w:tcW w:w="2325" w:type="dxa"/>
          </w:tcPr>
          <w:p w14:paraId="2DA4D53D" w14:textId="7F8ECC48" w:rsidR="00AA062D" w:rsidRDefault="00A97369" w:rsidP="0080738D">
            <w:r>
              <w:rPr>
                <w:rFonts w:ascii="Calibri" w:hAnsi="Calibri" w:cs="Calibri"/>
                <w:color w:val="000000"/>
              </w:rPr>
              <w:t>PST,</w:t>
            </w:r>
            <w:r w:rsidR="00AB0886">
              <w:rPr>
                <w:rFonts w:ascii="Calibri" w:hAnsi="Calibri" w:cs="Calibri"/>
                <w:color w:val="000000"/>
              </w:rPr>
              <w:t xml:space="preserve"> private tenants</w:t>
            </w:r>
          </w:p>
        </w:tc>
      </w:tr>
      <w:tr w:rsidR="000E095C" w14:paraId="06AAF638" w14:textId="77777777" w:rsidTr="0080738D">
        <w:tc>
          <w:tcPr>
            <w:tcW w:w="2070" w:type="dxa"/>
          </w:tcPr>
          <w:p w14:paraId="1B629E90" w14:textId="5B9D458B" w:rsidR="000E095C" w:rsidRDefault="000E095C" w:rsidP="0080738D">
            <w:r>
              <w:rPr>
                <w:rFonts w:ascii="Calibri" w:hAnsi="Calibri" w:cs="Calibri"/>
                <w:color w:val="000000"/>
              </w:rPr>
              <w:t>Number of tenants on Engagement database</w:t>
            </w:r>
          </w:p>
        </w:tc>
        <w:tc>
          <w:tcPr>
            <w:tcW w:w="2578" w:type="dxa"/>
          </w:tcPr>
          <w:p w14:paraId="3169B7D4" w14:textId="50DF0F4E" w:rsidR="000E095C" w:rsidRPr="00137AB6" w:rsidRDefault="4BC6B954" w:rsidP="0080738D">
            <w:pPr>
              <w:spacing w:line="259" w:lineRule="auto"/>
            </w:pPr>
            <w:r w:rsidRPr="00137AB6">
              <w:t>20</w:t>
            </w:r>
          </w:p>
        </w:tc>
        <w:tc>
          <w:tcPr>
            <w:tcW w:w="2325" w:type="dxa"/>
          </w:tcPr>
          <w:p w14:paraId="3FBE1EBA" w14:textId="180181B9" w:rsidR="000E095C" w:rsidRDefault="001137EC" w:rsidP="0080738D">
            <w:r>
              <w:t>0</w:t>
            </w:r>
          </w:p>
        </w:tc>
        <w:tc>
          <w:tcPr>
            <w:tcW w:w="2325" w:type="dxa"/>
          </w:tcPr>
          <w:p w14:paraId="7BAD8FD2" w14:textId="7EC7F715" w:rsidR="000E095C" w:rsidRDefault="003F5FFC" w:rsidP="0080738D">
            <w:r>
              <w:t>Annual</w:t>
            </w:r>
          </w:p>
        </w:tc>
        <w:tc>
          <w:tcPr>
            <w:tcW w:w="2325" w:type="dxa"/>
          </w:tcPr>
          <w:p w14:paraId="4C736BB7" w14:textId="558620AD" w:rsidR="000E095C" w:rsidRDefault="006A35AC" w:rsidP="0080738D">
            <w:r>
              <w:t>PSSDO</w:t>
            </w:r>
          </w:p>
        </w:tc>
        <w:tc>
          <w:tcPr>
            <w:tcW w:w="2325" w:type="dxa"/>
          </w:tcPr>
          <w:p w14:paraId="02F83236" w14:textId="14BF751B" w:rsidR="000E095C" w:rsidRDefault="00A97369" w:rsidP="0080738D">
            <w:r>
              <w:rPr>
                <w:rFonts w:ascii="Calibri" w:hAnsi="Calibri" w:cs="Calibri"/>
                <w:color w:val="000000"/>
              </w:rPr>
              <w:t>PST</w:t>
            </w:r>
            <w:r w:rsidR="00A43D2A">
              <w:rPr>
                <w:rFonts w:ascii="Calibri" w:hAnsi="Calibri" w:cs="Calibri"/>
                <w:color w:val="000000"/>
              </w:rPr>
              <w:t>, private tenants</w:t>
            </w:r>
          </w:p>
        </w:tc>
      </w:tr>
      <w:tr w:rsidR="00AB3351" w14:paraId="571A942C" w14:textId="77777777" w:rsidTr="00F572D2">
        <w:tc>
          <w:tcPr>
            <w:tcW w:w="2070" w:type="dxa"/>
          </w:tcPr>
          <w:p w14:paraId="789CF572" w14:textId="7D09EB4D" w:rsidR="00AB3351" w:rsidRDefault="00191D84" w:rsidP="0080738D">
            <w:r>
              <w:rPr>
                <w:rFonts w:ascii="Calibri" w:hAnsi="Calibri" w:cs="Calibri"/>
                <w:color w:val="000000"/>
              </w:rPr>
              <w:t>Ratio</w:t>
            </w:r>
            <w:r w:rsidR="00481240">
              <w:rPr>
                <w:rFonts w:ascii="Calibri" w:hAnsi="Calibri" w:cs="Calibri"/>
                <w:color w:val="000000"/>
              </w:rPr>
              <w:t xml:space="preserve"> of </w:t>
            </w:r>
            <w:r>
              <w:rPr>
                <w:rFonts w:ascii="Calibri" w:hAnsi="Calibri" w:cs="Calibri"/>
                <w:color w:val="000000"/>
              </w:rPr>
              <w:t xml:space="preserve">private sector to </w:t>
            </w:r>
            <w:r w:rsidR="001E02C5">
              <w:rPr>
                <w:rFonts w:ascii="Calibri" w:hAnsi="Calibri" w:cs="Calibri"/>
                <w:color w:val="000000"/>
              </w:rPr>
              <w:t>FC complaints</w:t>
            </w:r>
          </w:p>
        </w:tc>
        <w:tc>
          <w:tcPr>
            <w:tcW w:w="2578" w:type="dxa"/>
          </w:tcPr>
          <w:p w14:paraId="3880FDAB" w14:textId="582E1828" w:rsidR="00AB3351" w:rsidRDefault="00BC60F8" w:rsidP="0080738D">
            <w:r>
              <w:t>Maintain</w:t>
            </w:r>
          </w:p>
        </w:tc>
        <w:tc>
          <w:tcPr>
            <w:tcW w:w="2325" w:type="dxa"/>
          </w:tcPr>
          <w:p w14:paraId="47904849" w14:textId="7A130BCB" w:rsidR="00AB3351" w:rsidRDefault="00B70090" w:rsidP="00F572D2">
            <w:r>
              <w:t>3:362</w:t>
            </w:r>
          </w:p>
        </w:tc>
        <w:tc>
          <w:tcPr>
            <w:tcW w:w="2325" w:type="dxa"/>
          </w:tcPr>
          <w:p w14:paraId="0531F715" w14:textId="585EEC72" w:rsidR="00AB3351" w:rsidRDefault="003F5FFC" w:rsidP="0080738D">
            <w:r>
              <w:t>Annual</w:t>
            </w:r>
          </w:p>
        </w:tc>
        <w:tc>
          <w:tcPr>
            <w:tcW w:w="2325" w:type="dxa"/>
          </w:tcPr>
          <w:p w14:paraId="68E09CF2" w14:textId="142B89ED" w:rsidR="00AB3351" w:rsidRDefault="006A35AC" w:rsidP="0080738D">
            <w:r>
              <w:t>PSSDO</w:t>
            </w:r>
          </w:p>
        </w:tc>
        <w:tc>
          <w:tcPr>
            <w:tcW w:w="2325" w:type="dxa"/>
          </w:tcPr>
          <w:p w14:paraId="269FEB3B" w14:textId="4F1FE71C" w:rsidR="00A43D2A" w:rsidRDefault="00A97369" w:rsidP="0080738D">
            <w:pPr>
              <w:rPr>
                <w:rFonts w:ascii="Calibri" w:hAnsi="Calibri" w:cs="Calibri"/>
                <w:color w:val="000000"/>
              </w:rPr>
            </w:pPr>
            <w:r>
              <w:rPr>
                <w:rFonts w:ascii="Calibri" w:hAnsi="Calibri" w:cs="Calibri"/>
                <w:color w:val="000000"/>
              </w:rPr>
              <w:t>PST</w:t>
            </w:r>
            <w:r w:rsidR="00A43D2A">
              <w:rPr>
                <w:rFonts w:ascii="Calibri" w:hAnsi="Calibri" w:cs="Calibri"/>
                <w:color w:val="000000"/>
              </w:rPr>
              <w:t>, private tenants</w:t>
            </w:r>
          </w:p>
          <w:p w14:paraId="0BF1D239" w14:textId="77777777" w:rsidR="00AB3351" w:rsidRDefault="00AB3351" w:rsidP="0080738D"/>
        </w:tc>
      </w:tr>
      <w:tr w:rsidR="00AB3351" w14:paraId="2077003F" w14:textId="77777777" w:rsidTr="0080738D">
        <w:tc>
          <w:tcPr>
            <w:tcW w:w="2070" w:type="dxa"/>
          </w:tcPr>
          <w:p w14:paraId="376FEDF5" w14:textId="006A204F" w:rsidR="00AB3351" w:rsidRDefault="00AB3351" w:rsidP="0080738D">
            <w:r>
              <w:rPr>
                <w:rFonts w:ascii="Calibri" w:hAnsi="Calibri" w:cs="Calibri"/>
                <w:color w:val="000000"/>
              </w:rPr>
              <w:t>Number of HMO Licences</w:t>
            </w:r>
          </w:p>
        </w:tc>
        <w:tc>
          <w:tcPr>
            <w:tcW w:w="2578" w:type="dxa"/>
          </w:tcPr>
          <w:p w14:paraId="5C08B1A2" w14:textId="231664FE" w:rsidR="00AB3351" w:rsidRDefault="007708BE" w:rsidP="0080738D">
            <w:r>
              <w:t>Check licencing</w:t>
            </w:r>
          </w:p>
        </w:tc>
        <w:tc>
          <w:tcPr>
            <w:tcW w:w="2325" w:type="dxa"/>
          </w:tcPr>
          <w:p w14:paraId="549387B1" w14:textId="53C170B9" w:rsidR="00AB3351" w:rsidRDefault="002B4070" w:rsidP="0080738D">
            <w:r>
              <w:t>28</w:t>
            </w:r>
          </w:p>
        </w:tc>
        <w:tc>
          <w:tcPr>
            <w:tcW w:w="2325" w:type="dxa"/>
          </w:tcPr>
          <w:p w14:paraId="3AC96419" w14:textId="4CA1A928" w:rsidR="00AB3351" w:rsidRDefault="003F5FFC" w:rsidP="0080738D">
            <w:r>
              <w:t>Annual</w:t>
            </w:r>
          </w:p>
        </w:tc>
        <w:tc>
          <w:tcPr>
            <w:tcW w:w="2325" w:type="dxa"/>
          </w:tcPr>
          <w:p w14:paraId="5B11E1E8" w14:textId="25A746AE" w:rsidR="00AB3351" w:rsidRDefault="00481240" w:rsidP="0080738D">
            <w:r>
              <w:t>Licensing</w:t>
            </w:r>
          </w:p>
        </w:tc>
        <w:tc>
          <w:tcPr>
            <w:tcW w:w="2325" w:type="dxa"/>
          </w:tcPr>
          <w:p w14:paraId="58145E6A" w14:textId="041D08B0" w:rsidR="00AB3351" w:rsidRDefault="00A97369" w:rsidP="0080738D">
            <w:r>
              <w:t xml:space="preserve">Licensing, </w:t>
            </w:r>
            <w:r w:rsidR="007464AA">
              <w:t>S&amp;D</w:t>
            </w:r>
          </w:p>
        </w:tc>
      </w:tr>
      <w:tr w:rsidR="00AB3351" w14:paraId="11269FCB" w14:textId="77777777" w:rsidTr="0080738D">
        <w:tc>
          <w:tcPr>
            <w:tcW w:w="2070" w:type="dxa"/>
          </w:tcPr>
          <w:p w14:paraId="1E78BA08" w14:textId="02662263" w:rsidR="00AB3351" w:rsidRDefault="00AB3351" w:rsidP="0080738D">
            <w:r>
              <w:rPr>
                <w:rFonts w:ascii="Calibri" w:hAnsi="Calibri" w:cs="Calibri"/>
                <w:color w:val="000000"/>
              </w:rPr>
              <w:t>Number of short term lets</w:t>
            </w:r>
          </w:p>
        </w:tc>
        <w:tc>
          <w:tcPr>
            <w:tcW w:w="2578" w:type="dxa"/>
          </w:tcPr>
          <w:p w14:paraId="188576BC" w14:textId="504C3E89" w:rsidR="00AB3351" w:rsidRDefault="007708BE" w:rsidP="0080738D">
            <w:r>
              <w:t>Check licencing</w:t>
            </w:r>
          </w:p>
        </w:tc>
        <w:tc>
          <w:tcPr>
            <w:tcW w:w="2325" w:type="dxa"/>
          </w:tcPr>
          <w:p w14:paraId="5328DC1E" w14:textId="3F0E3A34" w:rsidR="00AB3351" w:rsidRDefault="002B4070" w:rsidP="0080738D">
            <w:r>
              <w:t>2</w:t>
            </w:r>
          </w:p>
        </w:tc>
        <w:tc>
          <w:tcPr>
            <w:tcW w:w="2325" w:type="dxa"/>
          </w:tcPr>
          <w:p w14:paraId="61915239" w14:textId="70E331E7" w:rsidR="00AB3351" w:rsidRDefault="003F5FFC" w:rsidP="0080738D">
            <w:r>
              <w:t>Annual</w:t>
            </w:r>
          </w:p>
        </w:tc>
        <w:tc>
          <w:tcPr>
            <w:tcW w:w="2325" w:type="dxa"/>
          </w:tcPr>
          <w:p w14:paraId="1F0C410E" w14:textId="7235BB24" w:rsidR="00AB3351" w:rsidRDefault="00481240" w:rsidP="0080738D">
            <w:r>
              <w:t>Licensing</w:t>
            </w:r>
          </w:p>
        </w:tc>
        <w:tc>
          <w:tcPr>
            <w:tcW w:w="2325" w:type="dxa"/>
          </w:tcPr>
          <w:p w14:paraId="34288297" w14:textId="3F05C1AB" w:rsidR="00AB3351" w:rsidRDefault="007464AA" w:rsidP="0080738D">
            <w:r>
              <w:t>Licensing, S&amp;D</w:t>
            </w:r>
          </w:p>
        </w:tc>
      </w:tr>
      <w:tr w:rsidR="000E095C" w14:paraId="7E8DE035" w14:textId="77777777" w:rsidTr="0080738D">
        <w:tc>
          <w:tcPr>
            <w:tcW w:w="2070" w:type="dxa"/>
          </w:tcPr>
          <w:p w14:paraId="4416C8AA" w14:textId="2341DF79" w:rsidR="000E095C" w:rsidRDefault="000E095C" w:rsidP="0080738D">
            <w:r>
              <w:rPr>
                <w:rFonts w:ascii="Calibri" w:hAnsi="Calibri" w:cs="Calibri"/>
                <w:color w:val="000000"/>
              </w:rPr>
              <w:t>Number of Homeless presentations from the private rented sector</w:t>
            </w:r>
          </w:p>
        </w:tc>
        <w:tc>
          <w:tcPr>
            <w:tcW w:w="2578" w:type="dxa"/>
          </w:tcPr>
          <w:p w14:paraId="391CFE25" w14:textId="7C24C10F" w:rsidR="000E095C" w:rsidRDefault="00706815" w:rsidP="0080738D">
            <w:r>
              <w:t>Reduce</w:t>
            </w:r>
          </w:p>
        </w:tc>
        <w:tc>
          <w:tcPr>
            <w:tcW w:w="2325" w:type="dxa"/>
          </w:tcPr>
          <w:p w14:paraId="284EA9DC" w14:textId="1528D247" w:rsidR="000E095C" w:rsidRPr="00493874" w:rsidRDefault="00DF6BA3" w:rsidP="0080738D">
            <w:r>
              <w:t>143</w:t>
            </w:r>
          </w:p>
        </w:tc>
        <w:tc>
          <w:tcPr>
            <w:tcW w:w="2325" w:type="dxa"/>
          </w:tcPr>
          <w:p w14:paraId="6CD71D48" w14:textId="548DDD78" w:rsidR="000E095C" w:rsidRDefault="0043730F" w:rsidP="0080738D">
            <w:r>
              <w:t>Annual</w:t>
            </w:r>
          </w:p>
        </w:tc>
        <w:tc>
          <w:tcPr>
            <w:tcW w:w="2325" w:type="dxa"/>
          </w:tcPr>
          <w:p w14:paraId="138B547C" w14:textId="01C11222" w:rsidR="000E095C" w:rsidRDefault="00655C1A" w:rsidP="0080738D">
            <w:r>
              <w:t>Housing Needs Team</w:t>
            </w:r>
          </w:p>
        </w:tc>
        <w:tc>
          <w:tcPr>
            <w:tcW w:w="2325" w:type="dxa"/>
          </w:tcPr>
          <w:p w14:paraId="6334E04D" w14:textId="5F29D634" w:rsidR="000E095C" w:rsidRDefault="005F5B56" w:rsidP="0080738D">
            <w:r>
              <w:t>Housing Needs Team (H</w:t>
            </w:r>
            <w:r w:rsidR="005C71C9">
              <w:t>N</w:t>
            </w:r>
            <w:r>
              <w:t>T), S&amp;D, PST</w:t>
            </w:r>
          </w:p>
        </w:tc>
      </w:tr>
      <w:tr w:rsidR="006A361F" w14:paraId="2D672B9A" w14:textId="77777777" w:rsidTr="0080738D">
        <w:tc>
          <w:tcPr>
            <w:tcW w:w="2070" w:type="dxa"/>
          </w:tcPr>
          <w:p w14:paraId="1B99B23C" w14:textId="3126EA14" w:rsidR="006A361F" w:rsidRDefault="006A361F" w:rsidP="0080738D">
            <w:r>
              <w:rPr>
                <w:rFonts w:ascii="Calibri" w:hAnsi="Calibri" w:cs="Calibri"/>
                <w:color w:val="000000"/>
              </w:rPr>
              <w:lastRenderedPageBreak/>
              <w:t>Number of private sector leased properties</w:t>
            </w:r>
          </w:p>
        </w:tc>
        <w:tc>
          <w:tcPr>
            <w:tcW w:w="2578" w:type="dxa"/>
          </w:tcPr>
          <w:p w14:paraId="72575FC4" w14:textId="17D69530" w:rsidR="006A361F" w:rsidRPr="00137AB6" w:rsidRDefault="00137AB6" w:rsidP="0080738D">
            <w:pPr>
              <w:rPr>
                <w:rFonts w:ascii="Calibri" w:hAnsi="Calibri" w:cs="Calibri"/>
              </w:rPr>
            </w:pPr>
            <w:r>
              <w:rPr>
                <w:rFonts w:ascii="Calibri" w:hAnsi="Calibri" w:cs="Calibri"/>
              </w:rPr>
              <w:t>I</w:t>
            </w:r>
            <w:r w:rsidR="006A361F" w:rsidRPr="00137AB6">
              <w:rPr>
                <w:rFonts w:ascii="Calibri" w:hAnsi="Calibri" w:cs="Calibri"/>
              </w:rPr>
              <w:t xml:space="preserve">ncrease </w:t>
            </w:r>
          </w:p>
        </w:tc>
        <w:tc>
          <w:tcPr>
            <w:tcW w:w="2325" w:type="dxa"/>
          </w:tcPr>
          <w:p w14:paraId="1D01D658" w14:textId="7E9251ED" w:rsidR="006A361F" w:rsidRDefault="00F237B8" w:rsidP="0080738D">
            <w:r>
              <w:t>28</w:t>
            </w:r>
          </w:p>
        </w:tc>
        <w:tc>
          <w:tcPr>
            <w:tcW w:w="2325" w:type="dxa"/>
          </w:tcPr>
          <w:p w14:paraId="6A88B66C" w14:textId="61763668" w:rsidR="006A361F" w:rsidRDefault="0043730F" w:rsidP="0080738D">
            <w:r>
              <w:t>Annual</w:t>
            </w:r>
          </w:p>
        </w:tc>
        <w:tc>
          <w:tcPr>
            <w:tcW w:w="2325" w:type="dxa"/>
          </w:tcPr>
          <w:p w14:paraId="19CB3FE1" w14:textId="758E9C90" w:rsidR="006A361F" w:rsidRDefault="006A35AC" w:rsidP="0080738D">
            <w:r>
              <w:t>PSSDO</w:t>
            </w:r>
          </w:p>
        </w:tc>
        <w:tc>
          <w:tcPr>
            <w:tcW w:w="2325" w:type="dxa"/>
          </w:tcPr>
          <w:p w14:paraId="255E4AC5" w14:textId="0728F2E5" w:rsidR="006A361F" w:rsidRDefault="005F5B56" w:rsidP="0080738D">
            <w:r>
              <w:t>PST, H</w:t>
            </w:r>
            <w:r w:rsidR="005C71C9">
              <w:t>NT</w:t>
            </w:r>
          </w:p>
        </w:tc>
      </w:tr>
      <w:tr w:rsidR="006A361F" w14:paraId="1BDEE5B5" w14:textId="77777777" w:rsidTr="0080738D">
        <w:tc>
          <w:tcPr>
            <w:tcW w:w="2070" w:type="dxa"/>
          </w:tcPr>
          <w:p w14:paraId="79C61250" w14:textId="3CEEC68A" w:rsidR="006A361F" w:rsidRDefault="006A361F" w:rsidP="0080738D">
            <w:r>
              <w:rPr>
                <w:rFonts w:ascii="Calibri" w:hAnsi="Calibri" w:cs="Calibri"/>
                <w:color w:val="000000"/>
              </w:rPr>
              <w:t>Private tenant satisfaction levels of PRS property condition</w:t>
            </w:r>
          </w:p>
        </w:tc>
        <w:tc>
          <w:tcPr>
            <w:tcW w:w="2578" w:type="dxa"/>
          </w:tcPr>
          <w:p w14:paraId="3EB96FBD" w14:textId="4471F9F4" w:rsidR="006A361F" w:rsidRPr="00137AB6" w:rsidRDefault="00137AB6" w:rsidP="0080738D">
            <w:pPr>
              <w:rPr>
                <w:rFonts w:ascii="Calibri" w:hAnsi="Calibri" w:cs="Calibri"/>
              </w:rPr>
            </w:pPr>
            <w:r>
              <w:rPr>
                <w:rFonts w:ascii="Calibri" w:hAnsi="Calibri" w:cs="Calibri"/>
              </w:rPr>
              <w:t>I</w:t>
            </w:r>
            <w:r w:rsidR="006A361F" w:rsidRPr="00137AB6">
              <w:rPr>
                <w:rFonts w:ascii="Calibri" w:hAnsi="Calibri" w:cs="Calibri"/>
              </w:rPr>
              <w:t>ncrease</w:t>
            </w:r>
          </w:p>
        </w:tc>
        <w:tc>
          <w:tcPr>
            <w:tcW w:w="2325" w:type="dxa"/>
          </w:tcPr>
          <w:p w14:paraId="6B00760E" w14:textId="00AD5CEC" w:rsidR="006A361F" w:rsidRDefault="00CA72A5" w:rsidP="0080738D">
            <w:r>
              <w:t>73%</w:t>
            </w:r>
          </w:p>
        </w:tc>
        <w:tc>
          <w:tcPr>
            <w:tcW w:w="2325" w:type="dxa"/>
          </w:tcPr>
          <w:p w14:paraId="0BBDF378" w14:textId="7058A94B" w:rsidR="006A361F" w:rsidRDefault="0043730F" w:rsidP="0080738D">
            <w:r w:rsidRPr="00493874">
              <w:t>Bi</w:t>
            </w:r>
            <w:r w:rsidR="00A02BC0" w:rsidRPr="00493874">
              <w:t>e</w:t>
            </w:r>
            <w:r w:rsidRPr="00493874">
              <w:t>nn</w:t>
            </w:r>
            <w:r w:rsidR="00493874" w:rsidRPr="00493874">
              <w:t>i</w:t>
            </w:r>
            <w:r w:rsidRPr="00493874">
              <w:t>al</w:t>
            </w:r>
          </w:p>
        </w:tc>
        <w:tc>
          <w:tcPr>
            <w:tcW w:w="2325" w:type="dxa"/>
          </w:tcPr>
          <w:p w14:paraId="11320A27" w14:textId="181AA799" w:rsidR="006A361F" w:rsidRDefault="006A35AC" w:rsidP="0080738D">
            <w:r>
              <w:t>PSSDO</w:t>
            </w:r>
          </w:p>
        </w:tc>
        <w:tc>
          <w:tcPr>
            <w:tcW w:w="2325" w:type="dxa"/>
          </w:tcPr>
          <w:p w14:paraId="47BC3F8D" w14:textId="1651DA0F" w:rsidR="006A361F" w:rsidRDefault="005C71C9" w:rsidP="0080738D">
            <w:r>
              <w:rPr>
                <w:rFonts w:ascii="Calibri" w:hAnsi="Calibri" w:cs="Calibri"/>
                <w:color w:val="000000"/>
              </w:rPr>
              <w:t>Landlords &amp; Letting Agents</w:t>
            </w:r>
            <w:r>
              <w:t>, PST</w:t>
            </w:r>
          </w:p>
        </w:tc>
      </w:tr>
      <w:tr w:rsidR="006A361F" w14:paraId="6836909B" w14:textId="77777777" w:rsidTr="0080738D">
        <w:tc>
          <w:tcPr>
            <w:tcW w:w="2070" w:type="dxa"/>
          </w:tcPr>
          <w:p w14:paraId="69FE3ADF" w14:textId="2F435FFB" w:rsidR="006A361F" w:rsidRDefault="006A361F" w:rsidP="0080738D">
            <w:r>
              <w:rPr>
                <w:rFonts w:ascii="Calibri" w:hAnsi="Calibri" w:cs="Calibri"/>
                <w:color w:val="000000"/>
              </w:rPr>
              <w:t>Number of landlords on the landlord register on 31 March</w:t>
            </w:r>
          </w:p>
        </w:tc>
        <w:tc>
          <w:tcPr>
            <w:tcW w:w="2578" w:type="dxa"/>
          </w:tcPr>
          <w:p w14:paraId="59257BDD" w14:textId="6CC8AAF3" w:rsidR="006A361F" w:rsidRPr="006A361F" w:rsidRDefault="006A361F" w:rsidP="0080738D">
            <w:r w:rsidRPr="006A361F">
              <w:rPr>
                <w:rFonts w:ascii="Calibri" w:hAnsi="Calibri" w:cs="Calibri"/>
              </w:rPr>
              <w:t>stabilise to + or - 4%</w:t>
            </w:r>
          </w:p>
        </w:tc>
        <w:tc>
          <w:tcPr>
            <w:tcW w:w="2325" w:type="dxa"/>
          </w:tcPr>
          <w:p w14:paraId="0E0DBAFC" w14:textId="01BF631A" w:rsidR="006A361F" w:rsidRDefault="008D76E2" w:rsidP="0080738D">
            <w:r>
              <w:t>4</w:t>
            </w:r>
            <w:r w:rsidR="0CCC4C1F">
              <w:t>,</w:t>
            </w:r>
            <w:r>
              <w:t>797</w:t>
            </w:r>
          </w:p>
        </w:tc>
        <w:tc>
          <w:tcPr>
            <w:tcW w:w="2325" w:type="dxa"/>
          </w:tcPr>
          <w:p w14:paraId="3FCB0607" w14:textId="1C8ED895" w:rsidR="006A361F" w:rsidRDefault="0043730F" w:rsidP="0080738D">
            <w:r>
              <w:t>Annual</w:t>
            </w:r>
          </w:p>
        </w:tc>
        <w:tc>
          <w:tcPr>
            <w:tcW w:w="2325" w:type="dxa"/>
          </w:tcPr>
          <w:p w14:paraId="6AB30206" w14:textId="6CF42447" w:rsidR="006A361F" w:rsidRDefault="006A35AC" w:rsidP="0080738D">
            <w:r>
              <w:t>PSSDO</w:t>
            </w:r>
          </w:p>
        </w:tc>
        <w:tc>
          <w:tcPr>
            <w:tcW w:w="2325" w:type="dxa"/>
          </w:tcPr>
          <w:p w14:paraId="706184F5" w14:textId="06C9BD41" w:rsidR="0080738D" w:rsidRDefault="005C71C9" w:rsidP="0080738D">
            <w:r>
              <w:t>PST</w:t>
            </w:r>
          </w:p>
        </w:tc>
      </w:tr>
      <w:tr w:rsidR="006A361F" w14:paraId="6665CDF3" w14:textId="77777777" w:rsidTr="0080738D">
        <w:tc>
          <w:tcPr>
            <w:tcW w:w="2070" w:type="dxa"/>
          </w:tcPr>
          <w:p w14:paraId="4607A7FF" w14:textId="46C5F90C" w:rsidR="006A361F" w:rsidRDefault="006A361F" w:rsidP="0080738D">
            <w:r>
              <w:rPr>
                <w:rFonts w:ascii="Calibri" w:hAnsi="Calibri" w:cs="Calibri"/>
                <w:color w:val="000000"/>
              </w:rPr>
              <w:t>Number of private rented properties on the landlord register on 31 March</w:t>
            </w:r>
          </w:p>
        </w:tc>
        <w:tc>
          <w:tcPr>
            <w:tcW w:w="2578" w:type="dxa"/>
          </w:tcPr>
          <w:p w14:paraId="2EC4C84A" w14:textId="69531DA4" w:rsidR="006A361F" w:rsidRPr="006A361F" w:rsidRDefault="006A361F" w:rsidP="0080738D">
            <w:r w:rsidRPr="006A361F">
              <w:rPr>
                <w:rFonts w:ascii="Calibri" w:hAnsi="Calibri" w:cs="Calibri"/>
              </w:rPr>
              <w:t xml:space="preserve">stabilise to + or - 4%.  </w:t>
            </w:r>
          </w:p>
        </w:tc>
        <w:tc>
          <w:tcPr>
            <w:tcW w:w="2325" w:type="dxa"/>
          </w:tcPr>
          <w:p w14:paraId="4E4492E0" w14:textId="3E3580E5" w:rsidR="006A361F" w:rsidRDefault="008D76E2" w:rsidP="0080738D">
            <w:r>
              <w:t>6</w:t>
            </w:r>
            <w:r w:rsidR="47C540AD">
              <w:t>,</w:t>
            </w:r>
            <w:r>
              <w:t>330</w:t>
            </w:r>
          </w:p>
        </w:tc>
        <w:tc>
          <w:tcPr>
            <w:tcW w:w="2325" w:type="dxa"/>
          </w:tcPr>
          <w:p w14:paraId="37C38CF8" w14:textId="2F177F9B" w:rsidR="006A361F" w:rsidRDefault="0043730F" w:rsidP="0080738D">
            <w:r>
              <w:t>Annual</w:t>
            </w:r>
          </w:p>
        </w:tc>
        <w:tc>
          <w:tcPr>
            <w:tcW w:w="2325" w:type="dxa"/>
          </w:tcPr>
          <w:p w14:paraId="6403C7A7" w14:textId="4512CFF6" w:rsidR="006A361F" w:rsidRDefault="006A35AC" w:rsidP="0080738D">
            <w:r>
              <w:t>PSSDO</w:t>
            </w:r>
          </w:p>
        </w:tc>
        <w:tc>
          <w:tcPr>
            <w:tcW w:w="2325" w:type="dxa"/>
          </w:tcPr>
          <w:p w14:paraId="000F4F67" w14:textId="5BC1FC26" w:rsidR="006A361F" w:rsidRDefault="005C71C9" w:rsidP="0080738D">
            <w:r>
              <w:t>PST</w:t>
            </w:r>
          </w:p>
        </w:tc>
      </w:tr>
      <w:tr w:rsidR="000E095C" w14:paraId="6DD3DE28" w14:textId="77777777" w:rsidTr="0080738D">
        <w:tc>
          <w:tcPr>
            <w:tcW w:w="2070" w:type="dxa"/>
          </w:tcPr>
          <w:p w14:paraId="310266C8" w14:textId="33F02B89" w:rsidR="000E095C" w:rsidRDefault="000E095C" w:rsidP="0080738D">
            <w:r>
              <w:rPr>
                <w:rFonts w:ascii="Calibri" w:hAnsi="Calibri" w:cs="Calibri"/>
                <w:color w:val="000000"/>
              </w:rPr>
              <w:t>Number of Rent Penalty Notices issued</w:t>
            </w:r>
          </w:p>
        </w:tc>
        <w:tc>
          <w:tcPr>
            <w:tcW w:w="2578" w:type="dxa"/>
          </w:tcPr>
          <w:p w14:paraId="442DC333" w14:textId="6215DB9B" w:rsidR="000E095C" w:rsidRDefault="00190DAA" w:rsidP="0080738D">
            <w:r>
              <w:t>0</w:t>
            </w:r>
          </w:p>
        </w:tc>
        <w:tc>
          <w:tcPr>
            <w:tcW w:w="2325" w:type="dxa"/>
          </w:tcPr>
          <w:p w14:paraId="2AA64C60" w14:textId="137F7AFB" w:rsidR="000E095C" w:rsidRDefault="00FB4165" w:rsidP="0080738D">
            <w:r>
              <w:t>1</w:t>
            </w:r>
          </w:p>
        </w:tc>
        <w:tc>
          <w:tcPr>
            <w:tcW w:w="2325" w:type="dxa"/>
          </w:tcPr>
          <w:p w14:paraId="48CCD857" w14:textId="33872EFB" w:rsidR="000E095C" w:rsidRDefault="0043730F" w:rsidP="0080738D">
            <w:r>
              <w:t>Annual</w:t>
            </w:r>
          </w:p>
        </w:tc>
        <w:tc>
          <w:tcPr>
            <w:tcW w:w="2325" w:type="dxa"/>
          </w:tcPr>
          <w:p w14:paraId="759456CC" w14:textId="22BA674C" w:rsidR="000E095C" w:rsidRDefault="006A35AC" w:rsidP="0080738D">
            <w:r>
              <w:t>PSSDO</w:t>
            </w:r>
          </w:p>
        </w:tc>
        <w:tc>
          <w:tcPr>
            <w:tcW w:w="2325" w:type="dxa"/>
          </w:tcPr>
          <w:p w14:paraId="56D2BE1A" w14:textId="05F00DD3" w:rsidR="000E095C" w:rsidRDefault="005C71C9" w:rsidP="0080738D">
            <w:r>
              <w:t>PST</w:t>
            </w:r>
          </w:p>
        </w:tc>
      </w:tr>
      <w:tr w:rsidR="00190DAA" w14:paraId="7D091A2B" w14:textId="77777777" w:rsidTr="0080738D">
        <w:tc>
          <w:tcPr>
            <w:tcW w:w="2070" w:type="dxa"/>
          </w:tcPr>
          <w:p w14:paraId="2D4A7D43" w14:textId="1371BB16" w:rsidR="00190DAA" w:rsidRDefault="00190DAA" w:rsidP="0080738D">
            <w:r>
              <w:rPr>
                <w:rFonts w:ascii="Calibri" w:hAnsi="Calibri" w:cs="Calibri"/>
                <w:color w:val="000000"/>
              </w:rPr>
              <w:t>Number of unregistered landlords identified in the PRD</w:t>
            </w:r>
          </w:p>
        </w:tc>
        <w:tc>
          <w:tcPr>
            <w:tcW w:w="2578" w:type="dxa"/>
          </w:tcPr>
          <w:p w14:paraId="1DB43162" w14:textId="11E4B860" w:rsidR="00190DAA" w:rsidRDefault="001137EC" w:rsidP="0080738D">
            <w:r>
              <w:t>R</w:t>
            </w:r>
            <w:r w:rsidR="001D601C">
              <w:t>educe</w:t>
            </w:r>
          </w:p>
        </w:tc>
        <w:tc>
          <w:tcPr>
            <w:tcW w:w="2325" w:type="dxa"/>
          </w:tcPr>
          <w:p w14:paraId="24D73F5D" w14:textId="2761B39B" w:rsidR="00190DAA" w:rsidRDefault="0060567F" w:rsidP="0080738D">
            <w:r>
              <w:t>15</w:t>
            </w:r>
          </w:p>
        </w:tc>
        <w:tc>
          <w:tcPr>
            <w:tcW w:w="2325" w:type="dxa"/>
          </w:tcPr>
          <w:p w14:paraId="70A6A68D" w14:textId="64222C92" w:rsidR="00190DAA" w:rsidRDefault="0043730F" w:rsidP="0080738D">
            <w:r>
              <w:t>Annual</w:t>
            </w:r>
          </w:p>
        </w:tc>
        <w:tc>
          <w:tcPr>
            <w:tcW w:w="2325" w:type="dxa"/>
          </w:tcPr>
          <w:p w14:paraId="44507246" w14:textId="7A5C3B04" w:rsidR="00190DAA" w:rsidRDefault="006A35AC" w:rsidP="0080738D">
            <w:r>
              <w:t>PSSDO</w:t>
            </w:r>
          </w:p>
        </w:tc>
        <w:tc>
          <w:tcPr>
            <w:tcW w:w="2325" w:type="dxa"/>
          </w:tcPr>
          <w:p w14:paraId="5D3CB56E" w14:textId="0E9C19D9" w:rsidR="00190DAA" w:rsidRDefault="005C71C9" w:rsidP="0080738D">
            <w:r>
              <w:t>PST, S&amp;D</w:t>
            </w:r>
          </w:p>
        </w:tc>
      </w:tr>
      <w:tr w:rsidR="0041769F" w14:paraId="4E71A0B8" w14:textId="77777777" w:rsidTr="0080738D">
        <w:tc>
          <w:tcPr>
            <w:tcW w:w="2070" w:type="dxa"/>
          </w:tcPr>
          <w:p w14:paraId="46049B01" w14:textId="0F17A047" w:rsidR="0041769F" w:rsidRDefault="73621CD6" w:rsidP="0080738D">
            <w:pPr>
              <w:rPr>
                <w:rFonts w:ascii="Calibri" w:hAnsi="Calibri" w:cs="Calibri"/>
              </w:rPr>
            </w:pPr>
            <w:r w:rsidRPr="1EBE55C1">
              <w:rPr>
                <w:rFonts w:ascii="Calibri" w:hAnsi="Calibri" w:cs="Calibri"/>
              </w:rPr>
              <w:t xml:space="preserve">Number of </w:t>
            </w:r>
            <w:r w:rsidR="15CE1AAC" w:rsidRPr="1EBE55C1">
              <w:rPr>
                <w:rFonts w:ascii="Calibri" w:hAnsi="Calibri" w:cs="Calibri"/>
              </w:rPr>
              <w:t>unregistered properties</w:t>
            </w:r>
            <w:r w:rsidR="542CD90E" w:rsidRPr="1EBE55C1">
              <w:rPr>
                <w:rFonts w:ascii="Calibri" w:hAnsi="Calibri" w:cs="Calibri"/>
              </w:rPr>
              <w:t xml:space="preserve"> identified in the PRD</w:t>
            </w:r>
          </w:p>
        </w:tc>
        <w:tc>
          <w:tcPr>
            <w:tcW w:w="2578" w:type="dxa"/>
          </w:tcPr>
          <w:p w14:paraId="39BB538D" w14:textId="6D141704" w:rsidR="0041769F" w:rsidRDefault="001137EC" w:rsidP="0080738D">
            <w:r>
              <w:t>R</w:t>
            </w:r>
            <w:r w:rsidR="001D601C">
              <w:t>educe</w:t>
            </w:r>
          </w:p>
        </w:tc>
        <w:tc>
          <w:tcPr>
            <w:tcW w:w="2325" w:type="dxa"/>
          </w:tcPr>
          <w:p w14:paraId="6281080F" w14:textId="69C36C57" w:rsidR="0041769F" w:rsidRDefault="0060567F" w:rsidP="0080738D">
            <w:r>
              <w:t>81</w:t>
            </w:r>
          </w:p>
        </w:tc>
        <w:tc>
          <w:tcPr>
            <w:tcW w:w="2325" w:type="dxa"/>
          </w:tcPr>
          <w:p w14:paraId="0B1F1E5D" w14:textId="0E14D1A1" w:rsidR="0041769F" w:rsidRDefault="0043730F" w:rsidP="0080738D">
            <w:r>
              <w:t>Annual</w:t>
            </w:r>
          </w:p>
        </w:tc>
        <w:tc>
          <w:tcPr>
            <w:tcW w:w="2325" w:type="dxa"/>
          </w:tcPr>
          <w:p w14:paraId="43DC9360" w14:textId="2E25DC3B" w:rsidR="0041769F" w:rsidRDefault="006A35AC" w:rsidP="0080738D">
            <w:r>
              <w:t>PSSDO</w:t>
            </w:r>
          </w:p>
        </w:tc>
        <w:tc>
          <w:tcPr>
            <w:tcW w:w="2325" w:type="dxa"/>
          </w:tcPr>
          <w:p w14:paraId="000EAF8F" w14:textId="2B53FB9F" w:rsidR="0041769F" w:rsidRDefault="0080738D" w:rsidP="0080738D">
            <w:r w:rsidRPr="00985F21">
              <w:t>PST, S&amp;D</w:t>
            </w:r>
          </w:p>
        </w:tc>
      </w:tr>
      <w:tr w:rsidR="00190DAA" w14:paraId="63CF0FA9" w14:textId="77777777" w:rsidTr="00ED6C94">
        <w:tc>
          <w:tcPr>
            <w:tcW w:w="2070" w:type="dxa"/>
            <w:tcBorders>
              <w:bottom w:val="single" w:sz="4" w:space="0" w:color="auto"/>
            </w:tcBorders>
          </w:tcPr>
          <w:p w14:paraId="7342D143" w14:textId="625E91EE" w:rsidR="00190DAA" w:rsidRDefault="00190DAA" w:rsidP="0080738D">
            <w:r>
              <w:rPr>
                <w:rFonts w:ascii="Calibri" w:hAnsi="Calibri" w:cs="Calibri"/>
                <w:color w:val="000000"/>
              </w:rPr>
              <w:t>Number of prescribed Information checks issued</w:t>
            </w:r>
          </w:p>
        </w:tc>
        <w:tc>
          <w:tcPr>
            <w:tcW w:w="2578" w:type="dxa"/>
            <w:tcBorders>
              <w:bottom w:val="single" w:sz="4" w:space="0" w:color="auto"/>
            </w:tcBorders>
          </w:tcPr>
          <w:p w14:paraId="6562E123" w14:textId="1DF54B57" w:rsidR="00190DAA" w:rsidRDefault="00D84582" w:rsidP="0080738D">
            <w:r>
              <w:t>I</w:t>
            </w:r>
            <w:r w:rsidR="00EB3D1B">
              <w:t>ncrease</w:t>
            </w:r>
          </w:p>
        </w:tc>
        <w:tc>
          <w:tcPr>
            <w:tcW w:w="2325" w:type="dxa"/>
            <w:tcBorders>
              <w:bottom w:val="single" w:sz="4" w:space="0" w:color="auto"/>
            </w:tcBorders>
          </w:tcPr>
          <w:p w14:paraId="1D63E7D7" w14:textId="315D3FA1" w:rsidR="00190DAA" w:rsidRDefault="00E27D77" w:rsidP="0080738D">
            <w:r>
              <w:t>231</w:t>
            </w:r>
          </w:p>
        </w:tc>
        <w:tc>
          <w:tcPr>
            <w:tcW w:w="2325" w:type="dxa"/>
            <w:tcBorders>
              <w:bottom w:val="single" w:sz="4" w:space="0" w:color="auto"/>
            </w:tcBorders>
          </w:tcPr>
          <w:p w14:paraId="1CC1DAB4" w14:textId="4FBAD93D" w:rsidR="00190DAA" w:rsidRDefault="0043730F" w:rsidP="0080738D">
            <w:r>
              <w:t>Annual</w:t>
            </w:r>
          </w:p>
        </w:tc>
        <w:tc>
          <w:tcPr>
            <w:tcW w:w="2325" w:type="dxa"/>
            <w:tcBorders>
              <w:bottom w:val="single" w:sz="4" w:space="0" w:color="auto"/>
            </w:tcBorders>
          </w:tcPr>
          <w:p w14:paraId="53EFFCB0" w14:textId="0B1BD9E7" w:rsidR="00190DAA" w:rsidRDefault="006A35AC" w:rsidP="0080738D">
            <w:r>
              <w:t>PSSDO</w:t>
            </w:r>
          </w:p>
        </w:tc>
        <w:tc>
          <w:tcPr>
            <w:tcW w:w="2325" w:type="dxa"/>
            <w:tcBorders>
              <w:bottom w:val="single" w:sz="4" w:space="0" w:color="auto"/>
            </w:tcBorders>
          </w:tcPr>
          <w:p w14:paraId="38BDC8D9" w14:textId="33F49C98" w:rsidR="00190DAA" w:rsidRDefault="00822345" w:rsidP="0080738D">
            <w:r>
              <w:t>PST</w:t>
            </w:r>
          </w:p>
        </w:tc>
      </w:tr>
      <w:tr w:rsidR="00190DAA" w14:paraId="5D756C8F" w14:textId="77777777" w:rsidTr="0080738D">
        <w:tc>
          <w:tcPr>
            <w:tcW w:w="2070" w:type="dxa"/>
          </w:tcPr>
          <w:p w14:paraId="12720F40" w14:textId="45D5A5C8" w:rsidR="006030E0" w:rsidRDefault="00190DAA" w:rsidP="00ED6C94">
            <w:pPr>
              <w:rPr>
                <w:rFonts w:ascii="Calibri" w:hAnsi="Calibri" w:cs="Calibri"/>
                <w:color w:val="000000"/>
              </w:rPr>
            </w:pPr>
            <w:r>
              <w:rPr>
                <w:rFonts w:ascii="Calibri" w:hAnsi="Calibri" w:cs="Calibri"/>
                <w:color w:val="000000"/>
              </w:rPr>
              <w:lastRenderedPageBreak/>
              <w:t>Number of Action Plans raised</w:t>
            </w:r>
            <w:r w:rsidR="006030E0">
              <w:rPr>
                <w:rFonts w:ascii="Calibri" w:hAnsi="Calibri" w:cs="Calibri"/>
                <w:color w:val="000000"/>
              </w:rPr>
              <w:t>.</w:t>
            </w:r>
          </w:p>
        </w:tc>
        <w:tc>
          <w:tcPr>
            <w:tcW w:w="2578" w:type="dxa"/>
          </w:tcPr>
          <w:p w14:paraId="3CBFB8A2" w14:textId="1608BB68" w:rsidR="00190DAA" w:rsidRDefault="001137EC" w:rsidP="0080738D">
            <w:r>
              <w:t>R</w:t>
            </w:r>
            <w:r w:rsidR="00220C23">
              <w:t>educe</w:t>
            </w:r>
          </w:p>
        </w:tc>
        <w:tc>
          <w:tcPr>
            <w:tcW w:w="2325" w:type="dxa"/>
          </w:tcPr>
          <w:p w14:paraId="221AE30A" w14:textId="5543CC1E" w:rsidR="00190DAA" w:rsidRDefault="00461949" w:rsidP="0080738D">
            <w:r>
              <w:t>242</w:t>
            </w:r>
          </w:p>
        </w:tc>
        <w:tc>
          <w:tcPr>
            <w:tcW w:w="2325" w:type="dxa"/>
          </w:tcPr>
          <w:p w14:paraId="7C84B558" w14:textId="4E2CEB80" w:rsidR="00190DAA" w:rsidRDefault="0043730F" w:rsidP="0080738D">
            <w:r>
              <w:t>Annual</w:t>
            </w:r>
          </w:p>
        </w:tc>
        <w:tc>
          <w:tcPr>
            <w:tcW w:w="2325" w:type="dxa"/>
          </w:tcPr>
          <w:p w14:paraId="0A2DF273" w14:textId="1CD1120E" w:rsidR="00190DAA" w:rsidRDefault="006A35AC" w:rsidP="0080738D">
            <w:r>
              <w:t>PSSDO</w:t>
            </w:r>
          </w:p>
        </w:tc>
        <w:tc>
          <w:tcPr>
            <w:tcW w:w="2325" w:type="dxa"/>
          </w:tcPr>
          <w:p w14:paraId="1FBAD476" w14:textId="7A6530FC" w:rsidR="00190DAA" w:rsidRDefault="00822345" w:rsidP="0080738D">
            <w:r>
              <w:t>PST</w:t>
            </w:r>
          </w:p>
        </w:tc>
      </w:tr>
      <w:tr w:rsidR="00190DAA" w14:paraId="0ABD0BAE" w14:textId="77777777" w:rsidTr="0080738D">
        <w:tc>
          <w:tcPr>
            <w:tcW w:w="2070" w:type="dxa"/>
          </w:tcPr>
          <w:p w14:paraId="35C89F2D" w14:textId="39108F86" w:rsidR="00190DAA" w:rsidRDefault="00190DAA" w:rsidP="0080738D">
            <w:pPr>
              <w:rPr>
                <w:rFonts w:ascii="Calibri" w:hAnsi="Calibri" w:cs="Calibri"/>
                <w:color w:val="000000"/>
              </w:rPr>
            </w:pPr>
            <w:r>
              <w:rPr>
                <w:rFonts w:ascii="Calibri" w:hAnsi="Calibri" w:cs="Calibri"/>
                <w:color w:val="000000"/>
              </w:rPr>
              <w:t xml:space="preserve">Number of </w:t>
            </w:r>
            <w:r w:rsidR="006030E0">
              <w:rPr>
                <w:rFonts w:ascii="Calibri" w:hAnsi="Calibri" w:cs="Calibri"/>
                <w:color w:val="000000"/>
              </w:rPr>
              <w:t>third-Party</w:t>
            </w:r>
            <w:r>
              <w:rPr>
                <w:rFonts w:ascii="Calibri" w:hAnsi="Calibri" w:cs="Calibri"/>
                <w:color w:val="000000"/>
              </w:rPr>
              <w:t xml:space="preserve"> applications </w:t>
            </w:r>
            <w:r w:rsidR="009C34FF">
              <w:rPr>
                <w:rFonts w:ascii="Calibri" w:hAnsi="Calibri" w:cs="Calibri"/>
                <w:color w:val="000000"/>
              </w:rPr>
              <w:t>r</w:t>
            </w:r>
            <w:r>
              <w:rPr>
                <w:rFonts w:ascii="Calibri" w:hAnsi="Calibri" w:cs="Calibri"/>
                <w:color w:val="000000"/>
              </w:rPr>
              <w:t>eferred to the Housing and Property Chamber</w:t>
            </w:r>
          </w:p>
        </w:tc>
        <w:tc>
          <w:tcPr>
            <w:tcW w:w="2578" w:type="dxa"/>
          </w:tcPr>
          <w:p w14:paraId="6C8F4322" w14:textId="6C6879D0" w:rsidR="00190DAA" w:rsidRDefault="001137EC" w:rsidP="0080738D">
            <w:r>
              <w:t>Reduce</w:t>
            </w:r>
          </w:p>
        </w:tc>
        <w:tc>
          <w:tcPr>
            <w:tcW w:w="2325" w:type="dxa"/>
          </w:tcPr>
          <w:p w14:paraId="4F0F5B9F" w14:textId="2A1D75ED" w:rsidR="00190DAA" w:rsidRDefault="00CC42D6" w:rsidP="0080738D">
            <w:r>
              <w:t>27</w:t>
            </w:r>
          </w:p>
        </w:tc>
        <w:tc>
          <w:tcPr>
            <w:tcW w:w="2325" w:type="dxa"/>
          </w:tcPr>
          <w:p w14:paraId="1B3ACEBC" w14:textId="2C536E62" w:rsidR="00190DAA" w:rsidRDefault="0043730F" w:rsidP="0080738D">
            <w:r>
              <w:t>Annual</w:t>
            </w:r>
          </w:p>
        </w:tc>
        <w:tc>
          <w:tcPr>
            <w:tcW w:w="2325" w:type="dxa"/>
          </w:tcPr>
          <w:p w14:paraId="3A19D252" w14:textId="0C4E2EE3" w:rsidR="00190DAA" w:rsidRDefault="006A35AC" w:rsidP="0080738D">
            <w:r>
              <w:t>PSSDO</w:t>
            </w:r>
          </w:p>
        </w:tc>
        <w:tc>
          <w:tcPr>
            <w:tcW w:w="2325" w:type="dxa"/>
          </w:tcPr>
          <w:p w14:paraId="0BA66D55" w14:textId="322D7309" w:rsidR="00190DAA" w:rsidRDefault="00822345" w:rsidP="0080738D">
            <w:r>
              <w:t>PST</w:t>
            </w:r>
          </w:p>
        </w:tc>
      </w:tr>
      <w:tr w:rsidR="007166E6" w14:paraId="1CCF44A7" w14:textId="77777777" w:rsidTr="00862863">
        <w:tc>
          <w:tcPr>
            <w:tcW w:w="2070" w:type="dxa"/>
            <w:tcBorders>
              <w:bottom w:val="single" w:sz="4" w:space="0" w:color="auto"/>
            </w:tcBorders>
          </w:tcPr>
          <w:p w14:paraId="6C0747B0" w14:textId="7FBBDB31" w:rsidR="007166E6" w:rsidRDefault="007166E6" w:rsidP="0080738D">
            <w:pPr>
              <w:rPr>
                <w:rFonts w:ascii="Calibri" w:hAnsi="Calibri" w:cs="Calibri"/>
                <w:color w:val="000000"/>
              </w:rPr>
            </w:pPr>
            <w:r>
              <w:rPr>
                <w:rFonts w:ascii="Calibri" w:hAnsi="Calibri" w:cs="Calibri"/>
                <w:color w:val="000000"/>
              </w:rPr>
              <w:t>Number of landlords reported to Police Scotland/ Procurator Fiscal</w:t>
            </w:r>
          </w:p>
        </w:tc>
        <w:tc>
          <w:tcPr>
            <w:tcW w:w="2578" w:type="dxa"/>
            <w:tcBorders>
              <w:bottom w:val="single" w:sz="4" w:space="0" w:color="auto"/>
            </w:tcBorders>
          </w:tcPr>
          <w:p w14:paraId="6E5619C1" w14:textId="63DBC8AA" w:rsidR="007166E6" w:rsidRDefault="00076104" w:rsidP="0080738D">
            <w:r>
              <w:t>0</w:t>
            </w:r>
          </w:p>
        </w:tc>
        <w:tc>
          <w:tcPr>
            <w:tcW w:w="2325" w:type="dxa"/>
            <w:tcBorders>
              <w:bottom w:val="single" w:sz="4" w:space="0" w:color="auto"/>
            </w:tcBorders>
          </w:tcPr>
          <w:p w14:paraId="7826F3D3" w14:textId="5FFADC85" w:rsidR="007166E6" w:rsidRDefault="00A6319D" w:rsidP="0080738D">
            <w:r>
              <w:t>0</w:t>
            </w:r>
          </w:p>
        </w:tc>
        <w:tc>
          <w:tcPr>
            <w:tcW w:w="2325" w:type="dxa"/>
            <w:tcBorders>
              <w:bottom w:val="single" w:sz="4" w:space="0" w:color="auto"/>
            </w:tcBorders>
          </w:tcPr>
          <w:p w14:paraId="0964E974" w14:textId="17BE7A20" w:rsidR="007166E6" w:rsidRDefault="0043730F" w:rsidP="0080738D">
            <w:r>
              <w:t>Annual</w:t>
            </w:r>
          </w:p>
        </w:tc>
        <w:tc>
          <w:tcPr>
            <w:tcW w:w="2325" w:type="dxa"/>
            <w:tcBorders>
              <w:bottom w:val="single" w:sz="4" w:space="0" w:color="auto"/>
            </w:tcBorders>
          </w:tcPr>
          <w:p w14:paraId="7F5CCE18" w14:textId="69C4126E" w:rsidR="007166E6" w:rsidRDefault="006A35AC" w:rsidP="0080738D">
            <w:r>
              <w:t>PSSDO</w:t>
            </w:r>
          </w:p>
        </w:tc>
        <w:tc>
          <w:tcPr>
            <w:tcW w:w="2325" w:type="dxa"/>
          </w:tcPr>
          <w:p w14:paraId="265B6F73" w14:textId="07619B34" w:rsidR="007166E6" w:rsidRDefault="00822345" w:rsidP="0080738D">
            <w:r>
              <w:t>PST</w:t>
            </w:r>
          </w:p>
        </w:tc>
      </w:tr>
      <w:tr w:rsidR="007166E6" w14:paraId="6B531739" w14:textId="77777777" w:rsidTr="0080738D">
        <w:trPr>
          <w:trHeight w:val="855"/>
        </w:trPr>
        <w:tc>
          <w:tcPr>
            <w:tcW w:w="2070" w:type="dxa"/>
          </w:tcPr>
          <w:p w14:paraId="17D84948" w14:textId="36F2E567" w:rsidR="007166E6" w:rsidRDefault="434796BA" w:rsidP="0080738D">
            <w:pPr>
              <w:rPr>
                <w:rFonts w:ascii="Calibri" w:hAnsi="Calibri" w:cs="Calibri"/>
                <w:color w:val="000000"/>
              </w:rPr>
            </w:pPr>
            <w:r w:rsidRPr="1EBE55C1">
              <w:rPr>
                <w:rFonts w:ascii="Calibri" w:hAnsi="Calibri" w:cs="Calibri"/>
                <w:color w:val="000000" w:themeColor="text1"/>
              </w:rPr>
              <w:t>Number of Landlord Registrations revoked</w:t>
            </w:r>
          </w:p>
        </w:tc>
        <w:tc>
          <w:tcPr>
            <w:tcW w:w="2578" w:type="dxa"/>
          </w:tcPr>
          <w:p w14:paraId="5F8000D5" w14:textId="3A582DA4" w:rsidR="007166E6" w:rsidRDefault="00076104" w:rsidP="0080738D">
            <w:r>
              <w:t>0</w:t>
            </w:r>
          </w:p>
        </w:tc>
        <w:tc>
          <w:tcPr>
            <w:tcW w:w="2325" w:type="dxa"/>
          </w:tcPr>
          <w:p w14:paraId="4CACD5A0" w14:textId="403B90C8" w:rsidR="007166E6" w:rsidRDefault="00CC42D6" w:rsidP="0080738D">
            <w:r>
              <w:t>0</w:t>
            </w:r>
          </w:p>
        </w:tc>
        <w:tc>
          <w:tcPr>
            <w:tcW w:w="2325" w:type="dxa"/>
          </w:tcPr>
          <w:p w14:paraId="1D8C4AB2" w14:textId="7B782A78" w:rsidR="007166E6" w:rsidRDefault="006E1025" w:rsidP="0080738D">
            <w:r>
              <w:t>Annual</w:t>
            </w:r>
          </w:p>
        </w:tc>
        <w:tc>
          <w:tcPr>
            <w:tcW w:w="2325" w:type="dxa"/>
          </w:tcPr>
          <w:p w14:paraId="2A1A53E6" w14:textId="4DE290BF" w:rsidR="007166E6" w:rsidRDefault="007E57F7" w:rsidP="0080738D">
            <w:r>
              <w:t>PSS</w:t>
            </w:r>
            <w:r w:rsidR="006A35AC">
              <w:t>D</w:t>
            </w:r>
            <w:r>
              <w:t>O</w:t>
            </w:r>
          </w:p>
        </w:tc>
        <w:tc>
          <w:tcPr>
            <w:tcW w:w="2325" w:type="dxa"/>
          </w:tcPr>
          <w:p w14:paraId="4F117219" w14:textId="5BC6E85A" w:rsidR="007166E6" w:rsidRDefault="00822345" w:rsidP="0080738D">
            <w:r>
              <w:t>PST</w:t>
            </w:r>
          </w:p>
        </w:tc>
      </w:tr>
    </w:tbl>
    <w:p w14:paraId="697F4BCC" w14:textId="77777777" w:rsidR="00514C26" w:rsidRPr="0037735C" w:rsidRDefault="00514C26" w:rsidP="00366522">
      <w:pPr>
        <w:spacing w:after="0" w:line="240" w:lineRule="auto"/>
        <w:rPr>
          <w:sz w:val="18"/>
          <w:szCs w:val="18"/>
        </w:rPr>
      </w:pPr>
    </w:p>
    <w:p w14:paraId="14B141CA" w14:textId="77777777" w:rsidR="00862863" w:rsidRDefault="00862863" w:rsidP="00366522">
      <w:pPr>
        <w:spacing w:after="0" w:line="240" w:lineRule="auto"/>
        <w:rPr>
          <w:sz w:val="18"/>
          <w:szCs w:val="18"/>
        </w:rPr>
      </w:pPr>
    </w:p>
    <w:p w14:paraId="072AA4FF" w14:textId="68AECB11" w:rsidR="00366522" w:rsidRPr="0037735C" w:rsidRDefault="00366522" w:rsidP="00366522">
      <w:pPr>
        <w:spacing w:after="0" w:line="240" w:lineRule="auto"/>
        <w:rPr>
          <w:sz w:val="18"/>
          <w:szCs w:val="18"/>
        </w:rPr>
      </w:pPr>
      <w:r w:rsidRPr="0037735C">
        <w:rPr>
          <w:sz w:val="18"/>
          <w:szCs w:val="18"/>
        </w:rPr>
        <w:t>Key</w:t>
      </w:r>
    </w:p>
    <w:p w14:paraId="79E759A1" w14:textId="7D8A4798" w:rsidR="00366522" w:rsidRPr="0037735C" w:rsidRDefault="00366522" w:rsidP="00366522">
      <w:pPr>
        <w:spacing w:after="0" w:line="240" w:lineRule="auto"/>
        <w:rPr>
          <w:sz w:val="18"/>
          <w:szCs w:val="18"/>
        </w:rPr>
      </w:pPr>
      <w:r w:rsidRPr="0037735C">
        <w:rPr>
          <w:sz w:val="18"/>
          <w:szCs w:val="18"/>
        </w:rPr>
        <w:t xml:space="preserve">Affordable Housing </w:t>
      </w:r>
      <w:r w:rsidR="0037735C" w:rsidRPr="0037735C">
        <w:rPr>
          <w:sz w:val="18"/>
          <w:szCs w:val="18"/>
        </w:rPr>
        <w:t xml:space="preserve">Supply </w:t>
      </w:r>
      <w:r w:rsidRPr="0037735C">
        <w:rPr>
          <w:sz w:val="18"/>
          <w:szCs w:val="18"/>
        </w:rPr>
        <w:t>Programme (AH</w:t>
      </w:r>
      <w:r w:rsidR="0037735C" w:rsidRPr="0037735C">
        <w:rPr>
          <w:sz w:val="18"/>
          <w:szCs w:val="18"/>
        </w:rPr>
        <w:t>S</w:t>
      </w:r>
      <w:r w:rsidRPr="0037735C">
        <w:rPr>
          <w:sz w:val="18"/>
          <w:szCs w:val="18"/>
        </w:rPr>
        <w:t>P)</w:t>
      </w:r>
    </w:p>
    <w:p w14:paraId="65054930" w14:textId="4CBF50F8" w:rsidR="0037735C" w:rsidRPr="0037735C" w:rsidRDefault="0037735C" w:rsidP="00366522">
      <w:pPr>
        <w:spacing w:after="0" w:line="240" w:lineRule="auto"/>
        <w:rPr>
          <w:sz w:val="18"/>
          <w:szCs w:val="18"/>
        </w:rPr>
      </w:pPr>
      <w:r w:rsidRPr="0037735C">
        <w:rPr>
          <w:sz w:val="18"/>
          <w:szCs w:val="18"/>
        </w:rPr>
        <w:t>Below Tolerable Standard (BTS)</w:t>
      </w:r>
    </w:p>
    <w:p w14:paraId="37971B09" w14:textId="3881221A" w:rsidR="00366522" w:rsidRPr="0037735C" w:rsidRDefault="00366522" w:rsidP="00366522">
      <w:pPr>
        <w:spacing w:after="0" w:line="240" w:lineRule="auto"/>
        <w:rPr>
          <w:sz w:val="18"/>
          <w:szCs w:val="18"/>
        </w:rPr>
      </w:pPr>
      <w:r w:rsidRPr="0037735C">
        <w:rPr>
          <w:sz w:val="18"/>
          <w:szCs w:val="18"/>
        </w:rPr>
        <w:t>Combined Heat and Power (CHP)</w:t>
      </w:r>
    </w:p>
    <w:p w14:paraId="1B06FA53" w14:textId="620F5734" w:rsidR="00366522" w:rsidRPr="0037735C" w:rsidRDefault="00366522" w:rsidP="00366522">
      <w:pPr>
        <w:spacing w:after="0" w:line="240" w:lineRule="auto"/>
        <w:rPr>
          <w:sz w:val="18"/>
          <w:szCs w:val="18"/>
        </w:rPr>
      </w:pPr>
      <w:r w:rsidRPr="0037735C">
        <w:rPr>
          <w:sz w:val="18"/>
          <w:szCs w:val="18"/>
        </w:rPr>
        <w:t>Energy Efficiency in Scottish Social Housing (EESSH)</w:t>
      </w:r>
    </w:p>
    <w:p w14:paraId="68E597E9" w14:textId="6735EDE9" w:rsidR="00366522" w:rsidRPr="0037735C" w:rsidRDefault="00366522" w:rsidP="00366522">
      <w:pPr>
        <w:spacing w:after="0" w:line="240" w:lineRule="auto"/>
        <w:rPr>
          <w:sz w:val="18"/>
          <w:szCs w:val="18"/>
        </w:rPr>
      </w:pPr>
      <w:r w:rsidRPr="0037735C">
        <w:rPr>
          <w:sz w:val="18"/>
          <w:szCs w:val="18"/>
        </w:rPr>
        <w:t>Health and Social Care Partnership (HSCP)</w:t>
      </w:r>
    </w:p>
    <w:p w14:paraId="7D893CC0" w14:textId="28EB6099" w:rsidR="00366522" w:rsidRPr="0037735C" w:rsidRDefault="00366522" w:rsidP="00366522">
      <w:pPr>
        <w:spacing w:after="0" w:line="240" w:lineRule="auto"/>
        <w:rPr>
          <w:sz w:val="18"/>
          <w:szCs w:val="18"/>
        </w:rPr>
      </w:pPr>
      <w:r w:rsidRPr="0037735C">
        <w:rPr>
          <w:sz w:val="18"/>
          <w:szCs w:val="18"/>
        </w:rPr>
        <w:t>Homeless 1 (HL1) – Scottish Government return</w:t>
      </w:r>
    </w:p>
    <w:p w14:paraId="40C0362E" w14:textId="31207B51" w:rsidR="00366522" w:rsidRPr="0037735C" w:rsidRDefault="00366522" w:rsidP="00366522">
      <w:pPr>
        <w:spacing w:after="0" w:line="240" w:lineRule="auto"/>
        <w:rPr>
          <w:sz w:val="18"/>
          <w:szCs w:val="18"/>
        </w:rPr>
      </w:pPr>
      <w:r w:rsidRPr="0037735C">
        <w:rPr>
          <w:sz w:val="18"/>
          <w:szCs w:val="18"/>
        </w:rPr>
        <w:t>Housing Investment P</w:t>
      </w:r>
      <w:r w:rsidR="00F62638">
        <w:rPr>
          <w:sz w:val="18"/>
          <w:szCs w:val="18"/>
        </w:rPr>
        <w:t>rogramme</w:t>
      </w:r>
      <w:r w:rsidRPr="0037735C">
        <w:rPr>
          <w:sz w:val="18"/>
          <w:szCs w:val="18"/>
        </w:rPr>
        <w:t xml:space="preserve"> (HIP)</w:t>
      </w:r>
    </w:p>
    <w:p w14:paraId="70798E7B" w14:textId="16DEADA9" w:rsidR="00366522" w:rsidRPr="0037735C" w:rsidRDefault="00366522" w:rsidP="00366522">
      <w:pPr>
        <w:spacing w:after="0" w:line="240" w:lineRule="auto"/>
        <w:rPr>
          <w:sz w:val="18"/>
          <w:szCs w:val="18"/>
        </w:rPr>
      </w:pPr>
      <w:r w:rsidRPr="0037735C">
        <w:rPr>
          <w:sz w:val="18"/>
          <w:szCs w:val="18"/>
        </w:rPr>
        <w:t>Home Energy Efficiency Programmes Area Based Schemes (HEEPS: ABS)</w:t>
      </w:r>
    </w:p>
    <w:p w14:paraId="0E79FD72" w14:textId="18D6AB6C" w:rsidR="00366522" w:rsidRPr="0037735C" w:rsidRDefault="00366522" w:rsidP="00366522">
      <w:pPr>
        <w:spacing w:after="0" w:line="240" w:lineRule="auto"/>
        <w:rPr>
          <w:sz w:val="18"/>
          <w:szCs w:val="18"/>
        </w:rPr>
      </w:pPr>
      <w:r w:rsidRPr="0037735C">
        <w:rPr>
          <w:sz w:val="18"/>
          <w:szCs w:val="18"/>
        </w:rPr>
        <w:t>Housing Revenue Account (HRA)</w:t>
      </w:r>
    </w:p>
    <w:p w14:paraId="18EE2B2E" w14:textId="04FC52D4" w:rsidR="0037735C" w:rsidRPr="0037735C" w:rsidRDefault="0037735C" w:rsidP="00366522">
      <w:pPr>
        <w:spacing w:after="0" w:line="240" w:lineRule="auto"/>
        <w:rPr>
          <w:sz w:val="18"/>
          <w:szCs w:val="18"/>
        </w:rPr>
      </w:pPr>
      <w:r w:rsidRPr="0037735C">
        <w:rPr>
          <w:sz w:val="18"/>
          <w:szCs w:val="18"/>
        </w:rPr>
        <w:t>Housing Statistics Annual Return (HSAR)</w:t>
      </w:r>
    </w:p>
    <w:p w14:paraId="7361E896" w14:textId="4A569D90" w:rsidR="0037735C" w:rsidRPr="0037735C" w:rsidRDefault="0037735C" w:rsidP="00366522">
      <w:pPr>
        <w:spacing w:after="0" w:line="240" w:lineRule="auto"/>
        <w:rPr>
          <w:sz w:val="18"/>
          <w:szCs w:val="18"/>
        </w:rPr>
      </w:pPr>
      <w:r w:rsidRPr="0037735C">
        <w:rPr>
          <w:sz w:val="18"/>
          <w:szCs w:val="18"/>
        </w:rPr>
        <w:t>Light -emitting diode (LED)</w:t>
      </w:r>
    </w:p>
    <w:p w14:paraId="090BDFBA" w14:textId="38C7F647" w:rsidR="0037735C" w:rsidRPr="0037735C" w:rsidRDefault="0037735C" w:rsidP="00366522">
      <w:pPr>
        <w:spacing w:after="0" w:line="240" w:lineRule="auto"/>
        <w:rPr>
          <w:sz w:val="18"/>
          <w:szCs w:val="18"/>
        </w:rPr>
      </w:pPr>
      <w:r w:rsidRPr="0037735C">
        <w:rPr>
          <w:sz w:val="18"/>
          <w:szCs w:val="18"/>
        </w:rPr>
        <w:t>Local Heat and Energy Efficiency Strategy (LHEES)</w:t>
      </w:r>
    </w:p>
    <w:p w14:paraId="4D788906" w14:textId="089AAD7B" w:rsidR="0037735C" w:rsidRPr="0037735C" w:rsidRDefault="0037735C" w:rsidP="00366522">
      <w:pPr>
        <w:spacing w:after="0" w:line="240" w:lineRule="auto"/>
        <w:rPr>
          <w:sz w:val="18"/>
          <w:szCs w:val="18"/>
        </w:rPr>
      </w:pPr>
      <w:r w:rsidRPr="0037735C">
        <w:rPr>
          <w:sz w:val="18"/>
          <w:szCs w:val="18"/>
        </w:rPr>
        <w:t>Internet of Things (IoT)</w:t>
      </w:r>
    </w:p>
    <w:p w14:paraId="589118F3" w14:textId="3558E772" w:rsidR="0037735C" w:rsidRPr="0037735C" w:rsidRDefault="0037735C" w:rsidP="00366522">
      <w:pPr>
        <w:spacing w:after="0" w:line="240" w:lineRule="auto"/>
        <w:rPr>
          <w:sz w:val="18"/>
          <w:szCs w:val="18"/>
        </w:rPr>
      </w:pPr>
      <w:r w:rsidRPr="0037735C">
        <w:rPr>
          <w:sz w:val="18"/>
          <w:szCs w:val="18"/>
        </w:rPr>
        <w:t>Registered Social Landlord (RSL)</w:t>
      </w:r>
    </w:p>
    <w:p w14:paraId="1973F2C3" w14:textId="50514356" w:rsidR="0037735C" w:rsidRPr="0037735C" w:rsidRDefault="0037735C" w:rsidP="00366522">
      <w:pPr>
        <w:spacing w:after="0" w:line="240" w:lineRule="auto"/>
        <w:rPr>
          <w:sz w:val="18"/>
          <w:szCs w:val="18"/>
        </w:rPr>
      </w:pPr>
      <w:r w:rsidRPr="0037735C">
        <w:rPr>
          <w:sz w:val="18"/>
          <w:szCs w:val="18"/>
        </w:rPr>
        <w:t>Scottish House Condition Survey (SHCS)</w:t>
      </w:r>
    </w:p>
    <w:p w14:paraId="60ABCAF4" w14:textId="1DCD79AA" w:rsidR="0037735C" w:rsidRPr="0037735C" w:rsidRDefault="0037735C" w:rsidP="00366522">
      <w:pPr>
        <w:spacing w:after="0" w:line="240" w:lineRule="auto"/>
        <w:rPr>
          <w:sz w:val="18"/>
          <w:szCs w:val="18"/>
        </w:rPr>
      </w:pPr>
      <w:r w:rsidRPr="0037735C">
        <w:rPr>
          <w:sz w:val="18"/>
          <w:szCs w:val="18"/>
        </w:rPr>
        <w:t>Scheme of Assistance (SOA)</w:t>
      </w:r>
    </w:p>
    <w:p w14:paraId="01B5B033" w14:textId="3CCFE410" w:rsidR="0037735C" w:rsidRDefault="0037735C" w:rsidP="00366522">
      <w:pPr>
        <w:spacing w:after="0" w:line="240" w:lineRule="auto"/>
        <w:rPr>
          <w:sz w:val="18"/>
          <w:szCs w:val="18"/>
        </w:rPr>
      </w:pPr>
      <w:r w:rsidRPr="0037735C">
        <w:rPr>
          <w:sz w:val="18"/>
          <w:szCs w:val="18"/>
        </w:rPr>
        <w:t>Secure Housing on Release for Everyone (SHORE)</w:t>
      </w:r>
    </w:p>
    <w:p w14:paraId="1B6C2919" w14:textId="4B24D3C1" w:rsidR="00607393" w:rsidRPr="0037735C" w:rsidRDefault="00607393" w:rsidP="00366522">
      <w:pPr>
        <w:spacing w:after="0" w:line="240" w:lineRule="auto"/>
        <w:rPr>
          <w:sz w:val="18"/>
          <w:szCs w:val="18"/>
        </w:rPr>
      </w:pPr>
      <w:r>
        <w:rPr>
          <w:sz w:val="18"/>
          <w:szCs w:val="18"/>
        </w:rPr>
        <w:lastRenderedPageBreak/>
        <w:t>Solar photovoltaic (PV)</w:t>
      </w:r>
    </w:p>
    <w:p w14:paraId="567730EB" w14:textId="519B5D25" w:rsidR="00366522" w:rsidRPr="0037735C" w:rsidRDefault="0037735C" w:rsidP="00366522">
      <w:pPr>
        <w:spacing w:after="0" w:line="240" w:lineRule="auto"/>
        <w:rPr>
          <w:sz w:val="18"/>
          <w:szCs w:val="18"/>
        </w:rPr>
      </w:pPr>
      <w:r w:rsidRPr="0037735C">
        <w:rPr>
          <w:sz w:val="18"/>
          <w:szCs w:val="18"/>
        </w:rPr>
        <w:t>Strategic Housing Investment Plan (SHIP)</w:t>
      </w:r>
    </w:p>
    <w:sectPr w:rsidR="00366522" w:rsidRPr="0037735C" w:rsidSect="00137AB6">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0C14" w14:textId="77777777" w:rsidR="00EA1DC1" w:rsidRDefault="00EA1DC1" w:rsidP="00EA1DC1">
      <w:pPr>
        <w:spacing w:after="0" w:line="240" w:lineRule="auto"/>
      </w:pPr>
      <w:r>
        <w:separator/>
      </w:r>
    </w:p>
  </w:endnote>
  <w:endnote w:type="continuationSeparator" w:id="0">
    <w:p w14:paraId="1A59107C" w14:textId="77777777" w:rsidR="00EA1DC1" w:rsidRDefault="00EA1DC1" w:rsidP="00EA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63C8" w14:textId="77777777" w:rsidR="00EA1DC1" w:rsidRDefault="00EA1DC1" w:rsidP="00EA1DC1">
      <w:pPr>
        <w:spacing w:after="0" w:line="240" w:lineRule="auto"/>
      </w:pPr>
      <w:r>
        <w:separator/>
      </w:r>
    </w:p>
  </w:footnote>
  <w:footnote w:type="continuationSeparator" w:id="0">
    <w:p w14:paraId="20B745A8" w14:textId="77777777" w:rsidR="00EA1DC1" w:rsidRDefault="00EA1DC1" w:rsidP="00EA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5625" w14:textId="45F950E9" w:rsidR="00EA1DC1" w:rsidRPr="00EA1DC1" w:rsidRDefault="00EA1DC1" w:rsidP="00EA1DC1">
    <w:pPr>
      <w:pStyle w:val="Header"/>
      <w:jc w:val="right"/>
      <w:rPr>
        <w:rFonts w:ascii="Arial" w:hAnsi="Arial" w:cs="Arial"/>
        <w:b/>
        <w:bCs/>
        <w:sz w:val="24"/>
        <w:szCs w:val="24"/>
      </w:rPr>
    </w:pPr>
    <w:r w:rsidRPr="00EA1DC1">
      <w:rPr>
        <w:rFonts w:ascii="Arial" w:hAnsi="Arial" w:cs="Arial"/>
        <w:b/>
        <w:bCs/>
        <w:sz w:val="24"/>
        <w:szCs w:val="24"/>
      </w:rPr>
      <w:t>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7DFC"/>
    <w:multiLevelType w:val="hybridMultilevel"/>
    <w:tmpl w:val="D6646842"/>
    <w:lvl w:ilvl="0" w:tplc="06B22E54">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380446"/>
    <w:multiLevelType w:val="hybridMultilevel"/>
    <w:tmpl w:val="497EF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5A874EF"/>
    <w:multiLevelType w:val="hybridMultilevel"/>
    <w:tmpl w:val="70FA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E4D15"/>
    <w:multiLevelType w:val="hybridMultilevel"/>
    <w:tmpl w:val="C1685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1A7783"/>
    <w:multiLevelType w:val="hybridMultilevel"/>
    <w:tmpl w:val="A5368EDE"/>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1987ACE"/>
    <w:multiLevelType w:val="hybridMultilevel"/>
    <w:tmpl w:val="37F89380"/>
    <w:lvl w:ilvl="0" w:tplc="0B82E442">
      <w:start w:val="1"/>
      <w:numFmt w:val="decimal"/>
      <w:lvlText w:val="%1."/>
      <w:lvlJc w:val="left"/>
      <w:pPr>
        <w:ind w:left="720" w:hanging="360"/>
      </w:pPr>
    </w:lvl>
    <w:lvl w:ilvl="1" w:tplc="4872915C">
      <w:start w:val="1"/>
      <w:numFmt w:val="lowerLetter"/>
      <w:lvlText w:val="%2."/>
      <w:lvlJc w:val="left"/>
      <w:pPr>
        <w:ind w:left="1440" w:hanging="360"/>
      </w:pPr>
    </w:lvl>
    <w:lvl w:ilvl="2" w:tplc="1E005640">
      <w:start w:val="1"/>
      <w:numFmt w:val="lowerRoman"/>
      <w:lvlText w:val="%3."/>
      <w:lvlJc w:val="right"/>
      <w:pPr>
        <w:ind w:left="2160" w:hanging="180"/>
      </w:pPr>
    </w:lvl>
    <w:lvl w:ilvl="3" w:tplc="4C64E6B6">
      <w:start w:val="1"/>
      <w:numFmt w:val="decimal"/>
      <w:lvlText w:val="%4."/>
      <w:lvlJc w:val="left"/>
      <w:pPr>
        <w:ind w:left="2880" w:hanging="360"/>
      </w:pPr>
    </w:lvl>
    <w:lvl w:ilvl="4" w:tplc="7FA2F2A6">
      <w:start w:val="1"/>
      <w:numFmt w:val="lowerLetter"/>
      <w:lvlText w:val="%5."/>
      <w:lvlJc w:val="left"/>
      <w:pPr>
        <w:ind w:left="3600" w:hanging="360"/>
      </w:pPr>
    </w:lvl>
    <w:lvl w:ilvl="5" w:tplc="91BE9084">
      <w:start w:val="1"/>
      <w:numFmt w:val="lowerRoman"/>
      <w:lvlText w:val="%6."/>
      <w:lvlJc w:val="right"/>
      <w:pPr>
        <w:ind w:left="4320" w:hanging="180"/>
      </w:pPr>
    </w:lvl>
    <w:lvl w:ilvl="6" w:tplc="B712C1AE">
      <w:start w:val="1"/>
      <w:numFmt w:val="decimal"/>
      <w:lvlText w:val="%7."/>
      <w:lvlJc w:val="left"/>
      <w:pPr>
        <w:ind w:left="5040" w:hanging="360"/>
      </w:pPr>
    </w:lvl>
    <w:lvl w:ilvl="7" w:tplc="A32C39E0">
      <w:start w:val="1"/>
      <w:numFmt w:val="lowerLetter"/>
      <w:lvlText w:val="%8."/>
      <w:lvlJc w:val="left"/>
      <w:pPr>
        <w:ind w:left="5760" w:hanging="360"/>
      </w:pPr>
    </w:lvl>
    <w:lvl w:ilvl="8" w:tplc="B998B3C8">
      <w:start w:val="1"/>
      <w:numFmt w:val="lowerRoman"/>
      <w:lvlText w:val="%9."/>
      <w:lvlJc w:val="right"/>
      <w:pPr>
        <w:ind w:left="6480" w:hanging="180"/>
      </w:pPr>
    </w:lvl>
  </w:abstractNum>
  <w:abstractNum w:abstractNumId="6" w15:restartNumberingAfterBreak="0">
    <w:nsid w:val="730C654F"/>
    <w:multiLevelType w:val="hybridMultilevel"/>
    <w:tmpl w:val="1728D392"/>
    <w:lvl w:ilvl="0" w:tplc="93BE791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3B7148"/>
    <w:multiLevelType w:val="hybridMultilevel"/>
    <w:tmpl w:val="F8E402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4680361">
    <w:abstractNumId w:val="5"/>
  </w:num>
  <w:num w:numId="2" w16cid:durableId="436296201">
    <w:abstractNumId w:val="4"/>
  </w:num>
  <w:num w:numId="3" w16cid:durableId="796723190">
    <w:abstractNumId w:val="3"/>
  </w:num>
  <w:num w:numId="4" w16cid:durableId="1809664680">
    <w:abstractNumId w:val="2"/>
  </w:num>
  <w:num w:numId="5" w16cid:durableId="1444688659">
    <w:abstractNumId w:val="6"/>
  </w:num>
  <w:num w:numId="6" w16cid:durableId="1024403932">
    <w:abstractNumId w:val="7"/>
  </w:num>
  <w:num w:numId="7" w16cid:durableId="40787121">
    <w:abstractNumId w:val="1"/>
  </w:num>
  <w:num w:numId="8" w16cid:durableId="1336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84"/>
    <w:rsid w:val="00002B70"/>
    <w:rsid w:val="0000645B"/>
    <w:rsid w:val="00010227"/>
    <w:rsid w:val="00011F81"/>
    <w:rsid w:val="00015229"/>
    <w:rsid w:val="00036F90"/>
    <w:rsid w:val="00041607"/>
    <w:rsid w:val="0004206C"/>
    <w:rsid w:val="00045127"/>
    <w:rsid w:val="0004EA1B"/>
    <w:rsid w:val="0005114C"/>
    <w:rsid w:val="000574B0"/>
    <w:rsid w:val="00061DB8"/>
    <w:rsid w:val="00071FCA"/>
    <w:rsid w:val="00072DDB"/>
    <w:rsid w:val="00075883"/>
    <w:rsid w:val="00076104"/>
    <w:rsid w:val="00077272"/>
    <w:rsid w:val="00081833"/>
    <w:rsid w:val="00083307"/>
    <w:rsid w:val="00085AD6"/>
    <w:rsid w:val="000862B7"/>
    <w:rsid w:val="0009037D"/>
    <w:rsid w:val="000906E7"/>
    <w:rsid w:val="000917A0"/>
    <w:rsid w:val="00091CA8"/>
    <w:rsid w:val="00091F20"/>
    <w:rsid w:val="000A21D6"/>
    <w:rsid w:val="000A632A"/>
    <w:rsid w:val="000A7FA3"/>
    <w:rsid w:val="000B40EF"/>
    <w:rsid w:val="000B414C"/>
    <w:rsid w:val="000C5358"/>
    <w:rsid w:val="000E095C"/>
    <w:rsid w:val="000E36E6"/>
    <w:rsid w:val="000E5584"/>
    <w:rsid w:val="000E6AE6"/>
    <w:rsid w:val="000E7647"/>
    <w:rsid w:val="000F537A"/>
    <w:rsid w:val="000F660F"/>
    <w:rsid w:val="000F6A6C"/>
    <w:rsid w:val="00100FAF"/>
    <w:rsid w:val="001024A0"/>
    <w:rsid w:val="00111922"/>
    <w:rsid w:val="001137EC"/>
    <w:rsid w:val="0012060E"/>
    <w:rsid w:val="00125639"/>
    <w:rsid w:val="001277B0"/>
    <w:rsid w:val="00132ADE"/>
    <w:rsid w:val="00137AB6"/>
    <w:rsid w:val="0014692D"/>
    <w:rsid w:val="00146EA1"/>
    <w:rsid w:val="0015188A"/>
    <w:rsid w:val="00156E64"/>
    <w:rsid w:val="00162622"/>
    <w:rsid w:val="00174ED9"/>
    <w:rsid w:val="00180988"/>
    <w:rsid w:val="00181A55"/>
    <w:rsid w:val="00184E18"/>
    <w:rsid w:val="00185920"/>
    <w:rsid w:val="00190DAA"/>
    <w:rsid w:val="001918B6"/>
    <w:rsid w:val="00191D84"/>
    <w:rsid w:val="00194BA6"/>
    <w:rsid w:val="00195A55"/>
    <w:rsid w:val="00195E00"/>
    <w:rsid w:val="001A0978"/>
    <w:rsid w:val="001A79CB"/>
    <w:rsid w:val="001B44D9"/>
    <w:rsid w:val="001B4D5D"/>
    <w:rsid w:val="001B7CA7"/>
    <w:rsid w:val="001C2817"/>
    <w:rsid w:val="001C7F3E"/>
    <w:rsid w:val="001D601C"/>
    <w:rsid w:val="001D7C9C"/>
    <w:rsid w:val="001E02C5"/>
    <w:rsid w:val="001E0990"/>
    <w:rsid w:val="001E211B"/>
    <w:rsid w:val="001E37EA"/>
    <w:rsid w:val="001F0AE5"/>
    <w:rsid w:val="001F6578"/>
    <w:rsid w:val="002005B6"/>
    <w:rsid w:val="00202027"/>
    <w:rsid w:val="00203E67"/>
    <w:rsid w:val="00207035"/>
    <w:rsid w:val="002107AB"/>
    <w:rsid w:val="00212C00"/>
    <w:rsid w:val="0021513E"/>
    <w:rsid w:val="002172D8"/>
    <w:rsid w:val="00220C23"/>
    <w:rsid w:val="00226DCF"/>
    <w:rsid w:val="0022BF85"/>
    <w:rsid w:val="00230DF5"/>
    <w:rsid w:val="00236B25"/>
    <w:rsid w:val="00243421"/>
    <w:rsid w:val="0024409B"/>
    <w:rsid w:val="00247496"/>
    <w:rsid w:val="00256D9B"/>
    <w:rsid w:val="00257A0E"/>
    <w:rsid w:val="002607F1"/>
    <w:rsid w:val="00263EE8"/>
    <w:rsid w:val="00266622"/>
    <w:rsid w:val="00277241"/>
    <w:rsid w:val="00285104"/>
    <w:rsid w:val="002865A1"/>
    <w:rsid w:val="00293886"/>
    <w:rsid w:val="002A3468"/>
    <w:rsid w:val="002A4A3B"/>
    <w:rsid w:val="002B26E7"/>
    <w:rsid w:val="002B4070"/>
    <w:rsid w:val="002C0861"/>
    <w:rsid w:val="002C57DB"/>
    <w:rsid w:val="002C624F"/>
    <w:rsid w:val="002C6A0F"/>
    <w:rsid w:val="002D3935"/>
    <w:rsid w:val="002D4E64"/>
    <w:rsid w:val="002D5A9B"/>
    <w:rsid w:val="002D64B6"/>
    <w:rsid w:val="002D6F88"/>
    <w:rsid w:val="002E18F7"/>
    <w:rsid w:val="002E2F75"/>
    <w:rsid w:val="002E7E76"/>
    <w:rsid w:val="002F0A1B"/>
    <w:rsid w:val="002F2206"/>
    <w:rsid w:val="002F447F"/>
    <w:rsid w:val="00300646"/>
    <w:rsid w:val="00301152"/>
    <w:rsid w:val="0030424C"/>
    <w:rsid w:val="0031115A"/>
    <w:rsid w:val="00316B92"/>
    <w:rsid w:val="00321FA2"/>
    <w:rsid w:val="00334BE2"/>
    <w:rsid w:val="00335F24"/>
    <w:rsid w:val="0033604A"/>
    <w:rsid w:val="0035487D"/>
    <w:rsid w:val="00356580"/>
    <w:rsid w:val="00365DA8"/>
    <w:rsid w:val="00366522"/>
    <w:rsid w:val="00371D13"/>
    <w:rsid w:val="00372B10"/>
    <w:rsid w:val="00373432"/>
    <w:rsid w:val="0037735C"/>
    <w:rsid w:val="003857E2"/>
    <w:rsid w:val="0038659F"/>
    <w:rsid w:val="003904F6"/>
    <w:rsid w:val="003927BB"/>
    <w:rsid w:val="00396A89"/>
    <w:rsid w:val="003A2BAF"/>
    <w:rsid w:val="003A4370"/>
    <w:rsid w:val="003A6B8A"/>
    <w:rsid w:val="003B01B5"/>
    <w:rsid w:val="003B15C3"/>
    <w:rsid w:val="003B3BC3"/>
    <w:rsid w:val="003C50AC"/>
    <w:rsid w:val="003D26D6"/>
    <w:rsid w:val="003E030F"/>
    <w:rsid w:val="003E5A53"/>
    <w:rsid w:val="003E64FB"/>
    <w:rsid w:val="003F1595"/>
    <w:rsid w:val="003F1CA6"/>
    <w:rsid w:val="003F3B71"/>
    <w:rsid w:val="003F5FFC"/>
    <w:rsid w:val="0040008B"/>
    <w:rsid w:val="00400C87"/>
    <w:rsid w:val="004010B4"/>
    <w:rsid w:val="004023C9"/>
    <w:rsid w:val="00402FBD"/>
    <w:rsid w:val="00403ADB"/>
    <w:rsid w:val="00404A3F"/>
    <w:rsid w:val="00412759"/>
    <w:rsid w:val="0041769F"/>
    <w:rsid w:val="00422D93"/>
    <w:rsid w:val="00427247"/>
    <w:rsid w:val="004310E3"/>
    <w:rsid w:val="00433340"/>
    <w:rsid w:val="0043540B"/>
    <w:rsid w:val="0043730F"/>
    <w:rsid w:val="004410BE"/>
    <w:rsid w:val="00445E9B"/>
    <w:rsid w:val="0044688F"/>
    <w:rsid w:val="0045DA40"/>
    <w:rsid w:val="00461949"/>
    <w:rsid w:val="00480702"/>
    <w:rsid w:val="00481240"/>
    <w:rsid w:val="004826F0"/>
    <w:rsid w:val="00491AD9"/>
    <w:rsid w:val="0049326B"/>
    <w:rsid w:val="00493817"/>
    <w:rsid w:val="00493874"/>
    <w:rsid w:val="00495E46"/>
    <w:rsid w:val="004A170F"/>
    <w:rsid w:val="004A2AD9"/>
    <w:rsid w:val="004B0E72"/>
    <w:rsid w:val="004B141F"/>
    <w:rsid w:val="004B497C"/>
    <w:rsid w:val="004B6C55"/>
    <w:rsid w:val="004C7975"/>
    <w:rsid w:val="004D0D05"/>
    <w:rsid w:val="004E3653"/>
    <w:rsid w:val="004E3C8E"/>
    <w:rsid w:val="004E5859"/>
    <w:rsid w:val="004E5CF2"/>
    <w:rsid w:val="004F2A06"/>
    <w:rsid w:val="004F403A"/>
    <w:rsid w:val="004F6FC8"/>
    <w:rsid w:val="005002C1"/>
    <w:rsid w:val="0051120C"/>
    <w:rsid w:val="005118EE"/>
    <w:rsid w:val="00512341"/>
    <w:rsid w:val="00514C26"/>
    <w:rsid w:val="00517C08"/>
    <w:rsid w:val="00522853"/>
    <w:rsid w:val="005232FA"/>
    <w:rsid w:val="00534FC6"/>
    <w:rsid w:val="00535E57"/>
    <w:rsid w:val="0053737B"/>
    <w:rsid w:val="0054040B"/>
    <w:rsid w:val="00547049"/>
    <w:rsid w:val="00572478"/>
    <w:rsid w:val="00576BA8"/>
    <w:rsid w:val="00576E28"/>
    <w:rsid w:val="00582EB1"/>
    <w:rsid w:val="0058580C"/>
    <w:rsid w:val="005864C6"/>
    <w:rsid w:val="00592023"/>
    <w:rsid w:val="005A32F9"/>
    <w:rsid w:val="005B14AC"/>
    <w:rsid w:val="005B1534"/>
    <w:rsid w:val="005B2891"/>
    <w:rsid w:val="005B44C5"/>
    <w:rsid w:val="005C71C9"/>
    <w:rsid w:val="005D5262"/>
    <w:rsid w:val="005E17E2"/>
    <w:rsid w:val="005E2050"/>
    <w:rsid w:val="005E4DD3"/>
    <w:rsid w:val="005F2057"/>
    <w:rsid w:val="005F5B56"/>
    <w:rsid w:val="00600B10"/>
    <w:rsid w:val="006030E0"/>
    <w:rsid w:val="00604C32"/>
    <w:rsid w:val="0060567F"/>
    <w:rsid w:val="00605F50"/>
    <w:rsid w:val="00606260"/>
    <w:rsid w:val="00607393"/>
    <w:rsid w:val="006137D1"/>
    <w:rsid w:val="006234AA"/>
    <w:rsid w:val="00626950"/>
    <w:rsid w:val="00637A80"/>
    <w:rsid w:val="006552F2"/>
    <w:rsid w:val="00655C1A"/>
    <w:rsid w:val="006772F9"/>
    <w:rsid w:val="006812EE"/>
    <w:rsid w:val="00692D17"/>
    <w:rsid w:val="00694A1C"/>
    <w:rsid w:val="00695CFD"/>
    <w:rsid w:val="00696AED"/>
    <w:rsid w:val="00696DD0"/>
    <w:rsid w:val="006A07B3"/>
    <w:rsid w:val="006A18D7"/>
    <w:rsid w:val="006A2F77"/>
    <w:rsid w:val="006A3294"/>
    <w:rsid w:val="006A35AC"/>
    <w:rsid w:val="006A361F"/>
    <w:rsid w:val="006B00E8"/>
    <w:rsid w:val="006B0926"/>
    <w:rsid w:val="006B4A5E"/>
    <w:rsid w:val="006B4DF0"/>
    <w:rsid w:val="006C0E9A"/>
    <w:rsid w:val="006C6742"/>
    <w:rsid w:val="006D3B32"/>
    <w:rsid w:val="006D6767"/>
    <w:rsid w:val="006E1025"/>
    <w:rsid w:val="006F0D11"/>
    <w:rsid w:val="006F3361"/>
    <w:rsid w:val="006F7C3B"/>
    <w:rsid w:val="00706815"/>
    <w:rsid w:val="007166E6"/>
    <w:rsid w:val="00717725"/>
    <w:rsid w:val="00726078"/>
    <w:rsid w:val="0073472A"/>
    <w:rsid w:val="007464AA"/>
    <w:rsid w:val="007508E3"/>
    <w:rsid w:val="00754BDF"/>
    <w:rsid w:val="00755C5A"/>
    <w:rsid w:val="007601BA"/>
    <w:rsid w:val="00760DEE"/>
    <w:rsid w:val="007708BE"/>
    <w:rsid w:val="00770C75"/>
    <w:rsid w:val="007737F4"/>
    <w:rsid w:val="007744FD"/>
    <w:rsid w:val="00774B16"/>
    <w:rsid w:val="00776E3A"/>
    <w:rsid w:val="007772EA"/>
    <w:rsid w:val="0078662D"/>
    <w:rsid w:val="007921B0"/>
    <w:rsid w:val="0079589E"/>
    <w:rsid w:val="007A0B74"/>
    <w:rsid w:val="007A1B06"/>
    <w:rsid w:val="007A7040"/>
    <w:rsid w:val="007A75F2"/>
    <w:rsid w:val="007A7CF0"/>
    <w:rsid w:val="007B12C2"/>
    <w:rsid w:val="007B765D"/>
    <w:rsid w:val="007C1A02"/>
    <w:rsid w:val="007C2D9F"/>
    <w:rsid w:val="007C4E90"/>
    <w:rsid w:val="007E036E"/>
    <w:rsid w:val="007E57F7"/>
    <w:rsid w:val="007E62EB"/>
    <w:rsid w:val="007E6F6E"/>
    <w:rsid w:val="007F22B3"/>
    <w:rsid w:val="007F52DA"/>
    <w:rsid w:val="008027D6"/>
    <w:rsid w:val="0080632F"/>
    <w:rsid w:val="0080738D"/>
    <w:rsid w:val="00807D97"/>
    <w:rsid w:val="00810772"/>
    <w:rsid w:val="00813BDE"/>
    <w:rsid w:val="00820D21"/>
    <w:rsid w:val="00822345"/>
    <w:rsid w:val="008230E7"/>
    <w:rsid w:val="00823300"/>
    <w:rsid w:val="00825361"/>
    <w:rsid w:val="00827E37"/>
    <w:rsid w:val="00840B93"/>
    <w:rsid w:val="008435CA"/>
    <w:rsid w:val="008526CE"/>
    <w:rsid w:val="00862863"/>
    <w:rsid w:val="008672D2"/>
    <w:rsid w:val="00867419"/>
    <w:rsid w:val="00870554"/>
    <w:rsid w:val="00874D97"/>
    <w:rsid w:val="0087785C"/>
    <w:rsid w:val="00890123"/>
    <w:rsid w:val="0089098C"/>
    <w:rsid w:val="008B2C23"/>
    <w:rsid w:val="008B3F79"/>
    <w:rsid w:val="008B451B"/>
    <w:rsid w:val="008C40C4"/>
    <w:rsid w:val="008C514E"/>
    <w:rsid w:val="008D08F2"/>
    <w:rsid w:val="008D76E2"/>
    <w:rsid w:val="008E172E"/>
    <w:rsid w:val="008E35C6"/>
    <w:rsid w:val="008E5F87"/>
    <w:rsid w:val="00901A5A"/>
    <w:rsid w:val="00904D44"/>
    <w:rsid w:val="00907B16"/>
    <w:rsid w:val="00910F44"/>
    <w:rsid w:val="00923645"/>
    <w:rsid w:val="00924BD8"/>
    <w:rsid w:val="00925DE7"/>
    <w:rsid w:val="00927D7B"/>
    <w:rsid w:val="009302C7"/>
    <w:rsid w:val="0093262C"/>
    <w:rsid w:val="00934FCE"/>
    <w:rsid w:val="00946C52"/>
    <w:rsid w:val="00957DED"/>
    <w:rsid w:val="009605AB"/>
    <w:rsid w:val="009637B6"/>
    <w:rsid w:val="00966D72"/>
    <w:rsid w:val="00970E58"/>
    <w:rsid w:val="00981412"/>
    <w:rsid w:val="00982A42"/>
    <w:rsid w:val="00982C10"/>
    <w:rsid w:val="00985F21"/>
    <w:rsid w:val="0098727D"/>
    <w:rsid w:val="00992BAB"/>
    <w:rsid w:val="00996756"/>
    <w:rsid w:val="009A0298"/>
    <w:rsid w:val="009A2C3D"/>
    <w:rsid w:val="009B671F"/>
    <w:rsid w:val="009B7FDA"/>
    <w:rsid w:val="009C34FF"/>
    <w:rsid w:val="009D3C79"/>
    <w:rsid w:val="009D462B"/>
    <w:rsid w:val="009D5A08"/>
    <w:rsid w:val="009D654E"/>
    <w:rsid w:val="009E01CD"/>
    <w:rsid w:val="009E1444"/>
    <w:rsid w:val="009E7829"/>
    <w:rsid w:val="009F0637"/>
    <w:rsid w:val="009F7DCB"/>
    <w:rsid w:val="00A002A3"/>
    <w:rsid w:val="00A02BC0"/>
    <w:rsid w:val="00A05EF8"/>
    <w:rsid w:val="00A07C8D"/>
    <w:rsid w:val="00A43A9D"/>
    <w:rsid w:val="00A43D2A"/>
    <w:rsid w:val="00A524D7"/>
    <w:rsid w:val="00A6319D"/>
    <w:rsid w:val="00A762A0"/>
    <w:rsid w:val="00A77050"/>
    <w:rsid w:val="00A82AC5"/>
    <w:rsid w:val="00A91B6D"/>
    <w:rsid w:val="00A936EC"/>
    <w:rsid w:val="00A95981"/>
    <w:rsid w:val="00A95B96"/>
    <w:rsid w:val="00A97369"/>
    <w:rsid w:val="00AA062D"/>
    <w:rsid w:val="00AA0D63"/>
    <w:rsid w:val="00AA1440"/>
    <w:rsid w:val="00AA2D2E"/>
    <w:rsid w:val="00AA6A2F"/>
    <w:rsid w:val="00AB0886"/>
    <w:rsid w:val="00AB0E88"/>
    <w:rsid w:val="00AB3351"/>
    <w:rsid w:val="00AB7708"/>
    <w:rsid w:val="00AC12FF"/>
    <w:rsid w:val="00AC1A22"/>
    <w:rsid w:val="00AC305E"/>
    <w:rsid w:val="00AC46CB"/>
    <w:rsid w:val="00AC4764"/>
    <w:rsid w:val="00AC4EFE"/>
    <w:rsid w:val="00AC5CA4"/>
    <w:rsid w:val="00AD1D90"/>
    <w:rsid w:val="00AD467F"/>
    <w:rsid w:val="00AD5087"/>
    <w:rsid w:val="00AD7E26"/>
    <w:rsid w:val="00AE14B2"/>
    <w:rsid w:val="00AE28DA"/>
    <w:rsid w:val="00AE3110"/>
    <w:rsid w:val="00AE4924"/>
    <w:rsid w:val="00AF44FA"/>
    <w:rsid w:val="00AF692A"/>
    <w:rsid w:val="00B0084F"/>
    <w:rsid w:val="00B02205"/>
    <w:rsid w:val="00B22F03"/>
    <w:rsid w:val="00B3732E"/>
    <w:rsid w:val="00B43E07"/>
    <w:rsid w:val="00B61590"/>
    <w:rsid w:val="00B62306"/>
    <w:rsid w:val="00B70090"/>
    <w:rsid w:val="00B77EA9"/>
    <w:rsid w:val="00B80558"/>
    <w:rsid w:val="00B82F6A"/>
    <w:rsid w:val="00B95516"/>
    <w:rsid w:val="00BA04F4"/>
    <w:rsid w:val="00BA4A20"/>
    <w:rsid w:val="00BA532F"/>
    <w:rsid w:val="00BB1A58"/>
    <w:rsid w:val="00BC60F8"/>
    <w:rsid w:val="00BC75D2"/>
    <w:rsid w:val="00BE0910"/>
    <w:rsid w:val="00BE1124"/>
    <w:rsid w:val="00BE7373"/>
    <w:rsid w:val="00BF4B06"/>
    <w:rsid w:val="00C02D40"/>
    <w:rsid w:val="00C1072D"/>
    <w:rsid w:val="00C15728"/>
    <w:rsid w:val="00C21218"/>
    <w:rsid w:val="00C25AEF"/>
    <w:rsid w:val="00C27F89"/>
    <w:rsid w:val="00C30BB3"/>
    <w:rsid w:val="00C34398"/>
    <w:rsid w:val="00C43B6A"/>
    <w:rsid w:val="00C43F6D"/>
    <w:rsid w:val="00C52B36"/>
    <w:rsid w:val="00C55532"/>
    <w:rsid w:val="00C61BF9"/>
    <w:rsid w:val="00C66652"/>
    <w:rsid w:val="00C71F0B"/>
    <w:rsid w:val="00C74559"/>
    <w:rsid w:val="00C84648"/>
    <w:rsid w:val="00C92AEF"/>
    <w:rsid w:val="00CA0006"/>
    <w:rsid w:val="00CA083A"/>
    <w:rsid w:val="00CA20C2"/>
    <w:rsid w:val="00CA48F0"/>
    <w:rsid w:val="00CA4B8C"/>
    <w:rsid w:val="00CA72A5"/>
    <w:rsid w:val="00CA7520"/>
    <w:rsid w:val="00CB0D0D"/>
    <w:rsid w:val="00CC42D6"/>
    <w:rsid w:val="00CC4520"/>
    <w:rsid w:val="00CC7CDD"/>
    <w:rsid w:val="00CD2B28"/>
    <w:rsid w:val="00CD5CD3"/>
    <w:rsid w:val="00CD65ED"/>
    <w:rsid w:val="00CE1F40"/>
    <w:rsid w:val="00CE32D4"/>
    <w:rsid w:val="00CE3853"/>
    <w:rsid w:val="00CE6FEF"/>
    <w:rsid w:val="00D00CD7"/>
    <w:rsid w:val="00D1152F"/>
    <w:rsid w:val="00D229E6"/>
    <w:rsid w:val="00D232AD"/>
    <w:rsid w:val="00D25E43"/>
    <w:rsid w:val="00D33BEA"/>
    <w:rsid w:val="00D352B8"/>
    <w:rsid w:val="00D3638A"/>
    <w:rsid w:val="00D3785D"/>
    <w:rsid w:val="00D537B9"/>
    <w:rsid w:val="00D76201"/>
    <w:rsid w:val="00D773F7"/>
    <w:rsid w:val="00D82379"/>
    <w:rsid w:val="00D84582"/>
    <w:rsid w:val="00D854CE"/>
    <w:rsid w:val="00D918A5"/>
    <w:rsid w:val="00DA3085"/>
    <w:rsid w:val="00DA73ED"/>
    <w:rsid w:val="00DB10B4"/>
    <w:rsid w:val="00DB52C1"/>
    <w:rsid w:val="00DB55AD"/>
    <w:rsid w:val="00DB7DCB"/>
    <w:rsid w:val="00DB7FB7"/>
    <w:rsid w:val="00DC562A"/>
    <w:rsid w:val="00DC77B5"/>
    <w:rsid w:val="00DD4461"/>
    <w:rsid w:val="00DD7E37"/>
    <w:rsid w:val="00DE0C5C"/>
    <w:rsid w:val="00DE2779"/>
    <w:rsid w:val="00DF10AA"/>
    <w:rsid w:val="00DF3847"/>
    <w:rsid w:val="00DF654C"/>
    <w:rsid w:val="00DF6BA3"/>
    <w:rsid w:val="00E02175"/>
    <w:rsid w:val="00E024CC"/>
    <w:rsid w:val="00E05C05"/>
    <w:rsid w:val="00E11B04"/>
    <w:rsid w:val="00E21038"/>
    <w:rsid w:val="00E25C35"/>
    <w:rsid w:val="00E27D2C"/>
    <w:rsid w:val="00E27D77"/>
    <w:rsid w:val="00E32581"/>
    <w:rsid w:val="00E337DF"/>
    <w:rsid w:val="00E3602A"/>
    <w:rsid w:val="00E44095"/>
    <w:rsid w:val="00E51102"/>
    <w:rsid w:val="00E57429"/>
    <w:rsid w:val="00E65668"/>
    <w:rsid w:val="00E7294C"/>
    <w:rsid w:val="00E8030A"/>
    <w:rsid w:val="00E80A4E"/>
    <w:rsid w:val="00E85C42"/>
    <w:rsid w:val="00E90305"/>
    <w:rsid w:val="00EA1DC1"/>
    <w:rsid w:val="00EA63C8"/>
    <w:rsid w:val="00EB3D1B"/>
    <w:rsid w:val="00EC19AA"/>
    <w:rsid w:val="00EC2129"/>
    <w:rsid w:val="00EC5885"/>
    <w:rsid w:val="00EC5AA1"/>
    <w:rsid w:val="00ED4BBA"/>
    <w:rsid w:val="00ED6C94"/>
    <w:rsid w:val="00EE5E6B"/>
    <w:rsid w:val="00EF0ACF"/>
    <w:rsid w:val="00F006D4"/>
    <w:rsid w:val="00F035AC"/>
    <w:rsid w:val="00F12C8D"/>
    <w:rsid w:val="00F16449"/>
    <w:rsid w:val="00F22130"/>
    <w:rsid w:val="00F22E46"/>
    <w:rsid w:val="00F237B8"/>
    <w:rsid w:val="00F27567"/>
    <w:rsid w:val="00F36F1D"/>
    <w:rsid w:val="00F41007"/>
    <w:rsid w:val="00F572D2"/>
    <w:rsid w:val="00F62638"/>
    <w:rsid w:val="00F6333D"/>
    <w:rsid w:val="00F6429C"/>
    <w:rsid w:val="00F65BB8"/>
    <w:rsid w:val="00F701F7"/>
    <w:rsid w:val="00F70646"/>
    <w:rsid w:val="00F7176D"/>
    <w:rsid w:val="00F71A63"/>
    <w:rsid w:val="00F72101"/>
    <w:rsid w:val="00F81E73"/>
    <w:rsid w:val="00F853BD"/>
    <w:rsid w:val="00F87C1B"/>
    <w:rsid w:val="00F93202"/>
    <w:rsid w:val="00FA3ED3"/>
    <w:rsid w:val="00FA7322"/>
    <w:rsid w:val="00FB2FC8"/>
    <w:rsid w:val="00FB3BFE"/>
    <w:rsid w:val="00FB3F2A"/>
    <w:rsid w:val="00FB4165"/>
    <w:rsid w:val="00FB7598"/>
    <w:rsid w:val="00FC05BF"/>
    <w:rsid w:val="00FC3037"/>
    <w:rsid w:val="00FC6B2A"/>
    <w:rsid w:val="00FD1EC8"/>
    <w:rsid w:val="00FD7020"/>
    <w:rsid w:val="00FE03D9"/>
    <w:rsid w:val="00FE0816"/>
    <w:rsid w:val="00FE1D3C"/>
    <w:rsid w:val="00FF0A70"/>
    <w:rsid w:val="00FF3A5F"/>
    <w:rsid w:val="0145CECE"/>
    <w:rsid w:val="017543A2"/>
    <w:rsid w:val="01B4E69E"/>
    <w:rsid w:val="01DEEE25"/>
    <w:rsid w:val="027CD3BD"/>
    <w:rsid w:val="02E57AA0"/>
    <w:rsid w:val="03111403"/>
    <w:rsid w:val="03586A83"/>
    <w:rsid w:val="03B6FEA1"/>
    <w:rsid w:val="03E5DD43"/>
    <w:rsid w:val="04198330"/>
    <w:rsid w:val="045D1E12"/>
    <w:rsid w:val="04A2B189"/>
    <w:rsid w:val="0512CD83"/>
    <w:rsid w:val="0515A1AB"/>
    <w:rsid w:val="05194B63"/>
    <w:rsid w:val="051AD512"/>
    <w:rsid w:val="05316BCF"/>
    <w:rsid w:val="0548D762"/>
    <w:rsid w:val="0565AEDA"/>
    <w:rsid w:val="0576FB25"/>
    <w:rsid w:val="0593721B"/>
    <w:rsid w:val="05B55391"/>
    <w:rsid w:val="06C824BD"/>
    <w:rsid w:val="06E4A7C3"/>
    <w:rsid w:val="06F63F8D"/>
    <w:rsid w:val="06FD9D4F"/>
    <w:rsid w:val="072B42A7"/>
    <w:rsid w:val="0731988C"/>
    <w:rsid w:val="07749AA6"/>
    <w:rsid w:val="07974AE0"/>
    <w:rsid w:val="0818F240"/>
    <w:rsid w:val="08807824"/>
    <w:rsid w:val="08C7AFF6"/>
    <w:rsid w:val="09024077"/>
    <w:rsid w:val="095E6CB9"/>
    <w:rsid w:val="0990897C"/>
    <w:rsid w:val="09943E07"/>
    <w:rsid w:val="0A19FB3B"/>
    <w:rsid w:val="0A1B5C6E"/>
    <w:rsid w:val="0A306BB1"/>
    <w:rsid w:val="0A4A6C48"/>
    <w:rsid w:val="0AA7E8CB"/>
    <w:rsid w:val="0AC5A579"/>
    <w:rsid w:val="0AE53F5D"/>
    <w:rsid w:val="0AE80A8C"/>
    <w:rsid w:val="0AFBBF1D"/>
    <w:rsid w:val="0B43C999"/>
    <w:rsid w:val="0B7B9CBD"/>
    <w:rsid w:val="0BE63CA9"/>
    <w:rsid w:val="0C5FF127"/>
    <w:rsid w:val="0CCC4C1F"/>
    <w:rsid w:val="0CD2E40E"/>
    <w:rsid w:val="0D0ED6EB"/>
    <w:rsid w:val="0D6DFDF6"/>
    <w:rsid w:val="0DA89442"/>
    <w:rsid w:val="0DC5C006"/>
    <w:rsid w:val="0E13CF66"/>
    <w:rsid w:val="0E43257F"/>
    <w:rsid w:val="0E53C6AA"/>
    <w:rsid w:val="0E555D52"/>
    <w:rsid w:val="0E59513A"/>
    <w:rsid w:val="0E6EABB1"/>
    <w:rsid w:val="0E97F461"/>
    <w:rsid w:val="0E9F2359"/>
    <w:rsid w:val="0EE4A4B9"/>
    <w:rsid w:val="0F4464A3"/>
    <w:rsid w:val="0F5C57C8"/>
    <w:rsid w:val="0F99169C"/>
    <w:rsid w:val="0FD4A8D3"/>
    <w:rsid w:val="0FDDFBC6"/>
    <w:rsid w:val="10002A0C"/>
    <w:rsid w:val="103466D5"/>
    <w:rsid w:val="107C3F9D"/>
    <w:rsid w:val="10970215"/>
    <w:rsid w:val="10AE15E2"/>
    <w:rsid w:val="10D8D987"/>
    <w:rsid w:val="112BE6D5"/>
    <w:rsid w:val="11711D52"/>
    <w:rsid w:val="12D0B75E"/>
    <w:rsid w:val="12E8D4E2"/>
    <w:rsid w:val="130741FB"/>
    <w:rsid w:val="13365FF4"/>
    <w:rsid w:val="13460F1C"/>
    <w:rsid w:val="13506C11"/>
    <w:rsid w:val="1385099A"/>
    <w:rsid w:val="1409C72D"/>
    <w:rsid w:val="141CC7DB"/>
    <w:rsid w:val="145869BC"/>
    <w:rsid w:val="1489F3E5"/>
    <w:rsid w:val="148E22A1"/>
    <w:rsid w:val="14CAF5B4"/>
    <w:rsid w:val="14EAD5FA"/>
    <w:rsid w:val="153F34CF"/>
    <w:rsid w:val="1567F3E7"/>
    <w:rsid w:val="15851413"/>
    <w:rsid w:val="15CE1AAC"/>
    <w:rsid w:val="15D0D1EB"/>
    <w:rsid w:val="15D9AC95"/>
    <w:rsid w:val="16385173"/>
    <w:rsid w:val="168B7ADB"/>
    <w:rsid w:val="16EF3F85"/>
    <w:rsid w:val="16F16A36"/>
    <w:rsid w:val="17003CD4"/>
    <w:rsid w:val="17163B6D"/>
    <w:rsid w:val="1728DCFA"/>
    <w:rsid w:val="174167EF"/>
    <w:rsid w:val="176CA24C"/>
    <w:rsid w:val="17AD6B67"/>
    <w:rsid w:val="17C86547"/>
    <w:rsid w:val="180AFA66"/>
    <w:rsid w:val="1864C3AD"/>
    <w:rsid w:val="18684FB0"/>
    <w:rsid w:val="18772769"/>
    <w:rsid w:val="189B36C1"/>
    <w:rsid w:val="189C73BE"/>
    <w:rsid w:val="190D380A"/>
    <w:rsid w:val="195A9379"/>
    <w:rsid w:val="199DD115"/>
    <w:rsid w:val="19ACA580"/>
    <w:rsid w:val="19F07550"/>
    <w:rsid w:val="1A07E316"/>
    <w:rsid w:val="1A4DDC2F"/>
    <w:rsid w:val="1AA14438"/>
    <w:rsid w:val="1AB0866D"/>
    <w:rsid w:val="1ABC0E78"/>
    <w:rsid w:val="1AD63B3C"/>
    <w:rsid w:val="1B199F97"/>
    <w:rsid w:val="1B2E558E"/>
    <w:rsid w:val="1B3A3738"/>
    <w:rsid w:val="1B9E5DD4"/>
    <w:rsid w:val="1BA3B377"/>
    <w:rsid w:val="1BCEEDB0"/>
    <w:rsid w:val="1C40136F"/>
    <w:rsid w:val="1C5B8F25"/>
    <w:rsid w:val="1C62DB1D"/>
    <w:rsid w:val="1CE95D59"/>
    <w:rsid w:val="1D070B73"/>
    <w:rsid w:val="1D17D6D6"/>
    <w:rsid w:val="1D58009A"/>
    <w:rsid w:val="1D74CFF0"/>
    <w:rsid w:val="1DCA1F59"/>
    <w:rsid w:val="1DD1052D"/>
    <w:rsid w:val="1E47C35B"/>
    <w:rsid w:val="1E5E1C93"/>
    <w:rsid w:val="1E71D7FA"/>
    <w:rsid w:val="1EBE55C1"/>
    <w:rsid w:val="1ECDEDEF"/>
    <w:rsid w:val="1F164F65"/>
    <w:rsid w:val="1F168B6B"/>
    <w:rsid w:val="1F214D52"/>
    <w:rsid w:val="1F21B423"/>
    <w:rsid w:val="1F3DB795"/>
    <w:rsid w:val="1F5C98AE"/>
    <w:rsid w:val="1FA8F746"/>
    <w:rsid w:val="1FC05509"/>
    <w:rsid w:val="200DA85B"/>
    <w:rsid w:val="202DA181"/>
    <w:rsid w:val="20BD1DB3"/>
    <w:rsid w:val="20CBB67F"/>
    <w:rsid w:val="20FB1272"/>
    <w:rsid w:val="211E6EBA"/>
    <w:rsid w:val="214DE84A"/>
    <w:rsid w:val="217F641D"/>
    <w:rsid w:val="218C188B"/>
    <w:rsid w:val="21A4F201"/>
    <w:rsid w:val="21D2EA69"/>
    <w:rsid w:val="2258EE14"/>
    <w:rsid w:val="22738F7D"/>
    <w:rsid w:val="23236C4A"/>
    <w:rsid w:val="2371858B"/>
    <w:rsid w:val="237E6D3A"/>
    <w:rsid w:val="23975796"/>
    <w:rsid w:val="23CC6935"/>
    <w:rsid w:val="23CFC089"/>
    <w:rsid w:val="24435C9E"/>
    <w:rsid w:val="245E5BA9"/>
    <w:rsid w:val="258EA2AA"/>
    <w:rsid w:val="25B66ECC"/>
    <w:rsid w:val="25BD7F49"/>
    <w:rsid w:val="25D55A17"/>
    <w:rsid w:val="25DEE356"/>
    <w:rsid w:val="2660FBB0"/>
    <w:rsid w:val="26C8FE38"/>
    <w:rsid w:val="26CD5D64"/>
    <w:rsid w:val="26F91680"/>
    <w:rsid w:val="26FA75D1"/>
    <w:rsid w:val="270B0800"/>
    <w:rsid w:val="2730BA5E"/>
    <w:rsid w:val="275EBF16"/>
    <w:rsid w:val="275F793F"/>
    <w:rsid w:val="27F5757B"/>
    <w:rsid w:val="283D30C2"/>
    <w:rsid w:val="28439414"/>
    <w:rsid w:val="2855F292"/>
    <w:rsid w:val="28E783A0"/>
    <w:rsid w:val="291B7F14"/>
    <w:rsid w:val="29470CAC"/>
    <w:rsid w:val="2947A044"/>
    <w:rsid w:val="2960793C"/>
    <w:rsid w:val="29A592C6"/>
    <w:rsid w:val="29ADCE8A"/>
    <w:rsid w:val="29D34E5B"/>
    <w:rsid w:val="2A3A2A9B"/>
    <w:rsid w:val="2A53391F"/>
    <w:rsid w:val="2AF00D9C"/>
    <w:rsid w:val="2AFB8C36"/>
    <w:rsid w:val="2B37D352"/>
    <w:rsid w:val="2B557632"/>
    <w:rsid w:val="2B74D184"/>
    <w:rsid w:val="2B7D631C"/>
    <w:rsid w:val="2B9B2777"/>
    <w:rsid w:val="2BAC8314"/>
    <w:rsid w:val="2BCD413D"/>
    <w:rsid w:val="2BF8B6E1"/>
    <w:rsid w:val="2C0F7B00"/>
    <w:rsid w:val="2C113E02"/>
    <w:rsid w:val="2C1AC968"/>
    <w:rsid w:val="2C2D5E10"/>
    <w:rsid w:val="2C44FC62"/>
    <w:rsid w:val="2C47C12E"/>
    <w:rsid w:val="2C531496"/>
    <w:rsid w:val="2C94A01B"/>
    <w:rsid w:val="2D10A1E5"/>
    <w:rsid w:val="2D685804"/>
    <w:rsid w:val="2D86A133"/>
    <w:rsid w:val="2D8991B4"/>
    <w:rsid w:val="2D8B77B2"/>
    <w:rsid w:val="2DCC009D"/>
    <w:rsid w:val="2E1BDE62"/>
    <w:rsid w:val="2E30707C"/>
    <w:rsid w:val="2E7D574A"/>
    <w:rsid w:val="2EA167D3"/>
    <w:rsid w:val="2ED9104A"/>
    <w:rsid w:val="2F2D523E"/>
    <w:rsid w:val="2F4155A8"/>
    <w:rsid w:val="2FE0A418"/>
    <w:rsid w:val="2FF8924E"/>
    <w:rsid w:val="3005DAB2"/>
    <w:rsid w:val="30242FB0"/>
    <w:rsid w:val="302BF827"/>
    <w:rsid w:val="30375F9A"/>
    <w:rsid w:val="3066E8BE"/>
    <w:rsid w:val="30B37D96"/>
    <w:rsid w:val="31165AC4"/>
    <w:rsid w:val="3168113E"/>
    <w:rsid w:val="316C5769"/>
    <w:rsid w:val="31725EFD"/>
    <w:rsid w:val="317C6997"/>
    <w:rsid w:val="31ADDC13"/>
    <w:rsid w:val="31B6F43F"/>
    <w:rsid w:val="31FC3696"/>
    <w:rsid w:val="3240F846"/>
    <w:rsid w:val="3241681F"/>
    <w:rsid w:val="325C36E7"/>
    <w:rsid w:val="337B1E2C"/>
    <w:rsid w:val="3404506F"/>
    <w:rsid w:val="3407F7CA"/>
    <w:rsid w:val="3438418A"/>
    <w:rsid w:val="34471797"/>
    <w:rsid w:val="3458AF02"/>
    <w:rsid w:val="34A5B113"/>
    <w:rsid w:val="34D5162F"/>
    <w:rsid w:val="34E1F34D"/>
    <w:rsid w:val="34E57CD5"/>
    <w:rsid w:val="34E83B3B"/>
    <w:rsid w:val="351F6007"/>
    <w:rsid w:val="35A41555"/>
    <w:rsid w:val="35BB4E5F"/>
    <w:rsid w:val="362CA7C3"/>
    <w:rsid w:val="368AC614"/>
    <w:rsid w:val="36A41168"/>
    <w:rsid w:val="36A4568C"/>
    <w:rsid w:val="36DA470B"/>
    <w:rsid w:val="36E92819"/>
    <w:rsid w:val="375C6AD7"/>
    <w:rsid w:val="37A68E5B"/>
    <w:rsid w:val="37AAC234"/>
    <w:rsid w:val="37BFF6A9"/>
    <w:rsid w:val="37C792B4"/>
    <w:rsid w:val="380ED178"/>
    <w:rsid w:val="38408988"/>
    <w:rsid w:val="3876176C"/>
    <w:rsid w:val="38D7C192"/>
    <w:rsid w:val="3910203F"/>
    <w:rsid w:val="39318597"/>
    <w:rsid w:val="393CB9CF"/>
    <w:rsid w:val="39644885"/>
    <w:rsid w:val="39B4D1B1"/>
    <w:rsid w:val="39C51983"/>
    <w:rsid w:val="39E04B68"/>
    <w:rsid w:val="39F24E4F"/>
    <w:rsid w:val="39F71273"/>
    <w:rsid w:val="3A7391F3"/>
    <w:rsid w:val="3AA782FA"/>
    <w:rsid w:val="3AB48504"/>
    <w:rsid w:val="3AD6769C"/>
    <w:rsid w:val="3AD75485"/>
    <w:rsid w:val="3ADE2F1D"/>
    <w:rsid w:val="3B858009"/>
    <w:rsid w:val="3BC3CE8A"/>
    <w:rsid w:val="3BDA45AC"/>
    <w:rsid w:val="3BFC0805"/>
    <w:rsid w:val="3C92D94D"/>
    <w:rsid w:val="3D290B1F"/>
    <w:rsid w:val="3D6CE762"/>
    <w:rsid w:val="3DD0F23C"/>
    <w:rsid w:val="3E0A93AE"/>
    <w:rsid w:val="3E284672"/>
    <w:rsid w:val="3E56F832"/>
    <w:rsid w:val="3E6147FB"/>
    <w:rsid w:val="3E8C5F1B"/>
    <w:rsid w:val="3E945736"/>
    <w:rsid w:val="3ECACD29"/>
    <w:rsid w:val="3EE4753C"/>
    <w:rsid w:val="3F2A7CBA"/>
    <w:rsid w:val="3F3DA8F9"/>
    <w:rsid w:val="3F8FDC1C"/>
    <w:rsid w:val="3F9D6E9F"/>
    <w:rsid w:val="3FA35033"/>
    <w:rsid w:val="3FADD936"/>
    <w:rsid w:val="3FB049A2"/>
    <w:rsid w:val="3FB60C8E"/>
    <w:rsid w:val="40282F7C"/>
    <w:rsid w:val="40494935"/>
    <w:rsid w:val="407E45EB"/>
    <w:rsid w:val="407F5C29"/>
    <w:rsid w:val="409EF64F"/>
    <w:rsid w:val="40CA963C"/>
    <w:rsid w:val="40DC5345"/>
    <w:rsid w:val="414D70A1"/>
    <w:rsid w:val="4175C504"/>
    <w:rsid w:val="417943E6"/>
    <w:rsid w:val="4184AAAE"/>
    <w:rsid w:val="41A2A8A6"/>
    <w:rsid w:val="41B2C09D"/>
    <w:rsid w:val="41C578E9"/>
    <w:rsid w:val="42092BE5"/>
    <w:rsid w:val="421474B4"/>
    <w:rsid w:val="4227199F"/>
    <w:rsid w:val="4247D923"/>
    <w:rsid w:val="42D71493"/>
    <w:rsid w:val="42D98F2A"/>
    <w:rsid w:val="432FEE5F"/>
    <w:rsid w:val="434796BA"/>
    <w:rsid w:val="4367BDC4"/>
    <w:rsid w:val="4367D50F"/>
    <w:rsid w:val="437F2446"/>
    <w:rsid w:val="43B9EB8A"/>
    <w:rsid w:val="43C2EA00"/>
    <w:rsid w:val="4413F407"/>
    <w:rsid w:val="4455D686"/>
    <w:rsid w:val="44872E5A"/>
    <w:rsid w:val="44D5372D"/>
    <w:rsid w:val="455D50BF"/>
    <w:rsid w:val="455EBA61"/>
    <w:rsid w:val="45689B23"/>
    <w:rsid w:val="457852DC"/>
    <w:rsid w:val="458E5FC5"/>
    <w:rsid w:val="4595E16B"/>
    <w:rsid w:val="45A9223D"/>
    <w:rsid w:val="45D84405"/>
    <w:rsid w:val="45E69EAE"/>
    <w:rsid w:val="4620E1C4"/>
    <w:rsid w:val="462E9AEE"/>
    <w:rsid w:val="468B383F"/>
    <w:rsid w:val="468F76E0"/>
    <w:rsid w:val="46B6C508"/>
    <w:rsid w:val="46E7E5D7"/>
    <w:rsid w:val="47941559"/>
    <w:rsid w:val="47C30A20"/>
    <w:rsid w:val="47C540AD"/>
    <w:rsid w:val="4812F7A0"/>
    <w:rsid w:val="481C8A44"/>
    <w:rsid w:val="4858EF19"/>
    <w:rsid w:val="4860CF17"/>
    <w:rsid w:val="48BA8E6A"/>
    <w:rsid w:val="4937902E"/>
    <w:rsid w:val="4943685F"/>
    <w:rsid w:val="4955ABC2"/>
    <w:rsid w:val="4964AD60"/>
    <w:rsid w:val="49A0A44E"/>
    <w:rsid w:val="49D802F1"/>
    <w:rsid w:val="49FE714A"/>
    <w:rsid w:val="4A0E596A"/>
    <w:rsid w:val="4A143DCA"/>
    <w:rsid w:val="4A2984AD"/>
    <w:rsid w:val="4A391F2F"/>
    <w:rsid w:val="4AFAC5CD"/>
    <w:rsid w:val="4B2A5554"/>
    <w:rsid w:val="4B3A0077"/>
    <w:rsid w:val="4B71C0B3"/>
    <w:rsid w:val="4B742310"/>
    <w:rsid w:val="4B837308"/>
    <w:rsid w:val="4BC35867"/>
    <w:rsid w:val="4BC6B954"/>
    <w:rsid w:val="4BCF3187"/>
    <w:rsid w:val="4C1A4BBC"/>
    <w:rsid w:val="4C85B1A9"/>
    <w:rsid w:val="4CC10AA6"/>
    <w:rsid w:val="4CD752DD"/>
    <w:rsid w:val="4CDA4731"/>
    <w:rsid w:val="4D08B9C8"/>
    <w:rsid w:val="4D2924C7"/>
    <w:rsid w:val="4D34403A"/>
    <w:rsid w:val="4D7A0F9D"/>
    <w:rsid w:val="4DEA7B47"/>
    <w:rsid w:val="4E371F1B"/>
    <w:rsid w:val="4E598660"/>
    <w:rsid w:val="4F395F7A"/>
    <w:rsid w:val="4F3EC4C2"/>
    <w:rsid w:val="4F52DB3C"/>
    <w:rsid w:val="4F63EB81"/>
    <w:rsid w:val="4F74E383"/>
    <w:rsid w:val="4FCE7348"/>
    <w:rsid w:val="500A3B33"/>
    <w:rsid w:val="50198D66"/>
    <w:rsid w:val="5024B6C4"/>
    <w:rsid w:val="509AF235"/>
    <w:rsid w:val="50BCB726"/>
    <w:rsid w:val="50D1BD17"/>
    <w:rsid w:val="5107238E"/>
    <w:rsid w:val="5148801A"/>
    <w:rsid w:val="51AB6732"/>
    <w:rsid w:val="51D588BE"/>
    <w:rsid w:val="51E2112D"/>
    <w:rsid w:val="52223B62"/>
    <w:rsid w:val="5222AB6A"/>
    <w:rsid w:val="52328604"/>
    <w:rsid w:val="52852AB7"/>
    <w:rsid w:val="52923B8F"/>
    <w:rsid w:val="530E758F"/>
    <w:rsid w:val="53293C1B"/>
    <w:rsid w:val="5369FD0E"/>
    <w:rsid w:val="53A11946"/>
    <w:rsid w:val="53BB2010"/>
    <w:rsid w:val="53CE5665"/>
    <w:rsid w:val="5421A259"/>
    <w:rsid w:val="5427426B"/>
    <w:rsid w:val="542CD90E"/>
    <w:rsid w:val="5488B7EF"/>
    <w:rsid w:val="548EB319"/>
    <w:rsid w:val="54906016"/>
    <w:rsid w:val="54A5FC02"/>
    <w:rsid w:val="54DFD6F0"/>
    <w:rsid w:val="556D0D8E"/>
    <w:rsid w:val="55902849"/>
    <w:rsid w:val="55C371E2"/>
    <w:rsid w:val="562ACD0D"/>
    <w:rsid w:val="562E3C7C"/>
    <w:rsid w:val="564E2B02"/>
    <w:rsid w:val="565E2B82"/>
    <w:rsid w:val="568148A1"/>
    <w:rsid w:val="569BDD3F"/>
    <w:rsid w:val="569C59F3"/>
    <w:rsid w:val="56BB3E20"/>
    <w:rsid w:val="570DFFEC"/>
    <w:rsid w:val="571ED47E"/>
    <w:rsid w:val="5749CF65"/>
    <w:rsid w:val="57C653DB"/>
    <w:rsid w:val="57D7FEB0"/>
    <w:rsid w:val="57DC13A9"/>
    <w:rsid w:val="581E8B74"/>
    <w:rsid w:val="584BFE3F"/>
    <w:rsid w:val="58518AB1"/>
    <w:rsid w:val="585C8D8C"/>
    <w:rsid w:val="58962FB8"/>
    <w:rsid w:val="59487A66"/>
    <w:rsid w:val="5963D139"/>
    <w:rsid w:val="59D5499F"/>
    <w:rsid w:val="59E8F796"/>
    <w:rsid w:val="59EA4736"/>
    <w:rsid w:val="5A0C771A"/>
    <w:rsid w:val="5A3D97E9"/>
    <w:rsid w:val="5AA9D102"/>
    <w:rsid w:val="5BB68129"/>
    <w:rsid w:val="5BBCBC07"/>
    <w:rsid w:val="5BD3A5D3"/>
    <w:rsid w:val="5C22F01C"/>
    <w:rsid w:val="5C3ADDDD"/>
    <w:rsid w:val="5C4D018F"/>
    <w:rsid w:val="5C9E4E12"/>
    <w:rsid w:val="5CA798F9"/>
    <w:rsid w:val="5CBBEDC2"/>
    <w:rsid w:val="5CF6C96D"/>
    <w:rsid w:val="5D4A4275"/>
    <w:rsid w:val="5D5081C3"/>
    <w:rsid w:val="5D624F7B"/>
    <w:rsid w:val="5D887494"/>
    <w:rsid w:val="5E07EE9B"/>
    <w:rsid w:val="5E447827"/>
    <w:rsid w:val="5E57BE23"/>
    <w:rsid w:val="5E98F17F"/>
    <w:rsid w:val="5EBA0265"/>
    <w:rsid w:val="5F5A99FF"/>
    <w:rsid w:val="5F5E2467"/>
    <w:rsid w:val="5FAC625E"/>
    <w:rsid w:val="6000424B"/>
    <w:rsid w:val="6022EB8F"/>
    <w:rsid w:val="603EDEC7"/>
    <w:rsid w:val="60E259B9"/>
    <w:rsid w:val="61743DAE"/>
    <w:rsid w:val="619C00F9"/>
    <w:rsid w:val="61CEC7D7"/>
    <w:rsid w:val="61F61FFD"/>
    <w:rsid w:val="62166B9B"/>
    <w:rsid w:val="6244A199"/>
    <w:rsid w:val="6255C6AC"/>
    <w:rsid w:val="6271E665"/>
    <w:rsid w:val="629597BE"/>
    <w:rsid w:val="62A6E47F"/>
    <w:rsid w:val="62EA360F"/>
    <w:rsid w:val="634A32ED"/>
    <w:rsid w:val="63D50D3D"/>
    <w:rsid w:val="6416730F"/>
    <w:rsid w:val="6423E02D"/>
    <w:rsid w:val="64248C4F"/>
    <w:rsid w:val="643387DB"/>
    <w:rsid w:val="64591835"/>
    <w:rsid w:val="645A6D30"/>
    <w:rsid w:val="648BB0EC"/>
    <w:rsid w:val="65F6951F"/>
    <w:rsid w:val="65F863EB"/>
    <w:rsid w:val="6647AED1"/>
    <w:rsid w:val="666EE0A1"/>
    <w:rsid w:val="66C82734"/>
    <w:rsid w:val="66C9422F"/>
    <w:rsid w:val="66D54A6C"/>
    <w:rsid w:val="66EAE6BA"/>
    <w:rsid w:val="66FA41FB"/>
    <w:rsid w:val="672FB174"/>
    <w:rsid w:val="674B93A9"/>
    <w:rsid w:val="675233EE"/>
    <w:rsid w:val="6761F742"/>
    <w:rsid w:val="67C40597"/>
    <w:rsid w:val="685AB537"/>
    <w:rsid w:val="68651290"/>
    <w:rsid w:val="688138A9"/>
    <w:rsid w:val="68C2BFA0"/>
    <w:rsid w:val="68CF6D0E"/>
    <w:rsid w:val="68DDF868"/>
    <w:rsid w:val="68E9AFC1"/>
    <w:rsid w:val="696ACF2A"/>
    <w:rsid w:val="699285E8"/>
    <w:rsid w:val="69B5EDE0"/>
    <w:rsid w:val="69EA7BE2"/>
    <w:rsid w:val="69FCB50C"/>
    <w:rsid w:val="6A57CE35"/>
    <w:rsid w:val="6A5A1050"/>
    <w:rsid w:val="6A5B7434"/>
    <w:rsid w:val="6A6E7573"/>
    <w:rsid w:val="6A7013A2"/>
    <w:rsid w:val="6A8DA4F0"/>
    <w:rsid w:val="6AB136BB"/>
    <w:rsid w:val="6AD71214"/>
    <w:rsid w:val="6B1B1FF4"/>
    <w:rsid w:val="6B535E0F"/>
    <w:rsid w:val="6BB1141E"/>
    <w:rsid w:val="6BB263BF"/>
    <w:rsid w:val="6C5827CB"/>
    <w:rsid w:val="6CCB6E4D"/>
    <w:rsid w:val="6CF64245"/>
    <w:rsid w:val="6D333F10"/>
    <w:rsid w:val="6D9EF2F8"/>
    <w:rsid w:val="6DA7B464"/>
    <w:rsid w:val="6DADA3C2"/>
    <w:rsid w:val="6E02AE5A"/>
    <w:rsid w:val="6E65F70B"/>
    <w:rsid w:val="6EE8B4E0"/>
    <w:rsid w:val="6F823F73"/>
    <w:rsid w:val="6FBB3FF5"/>
    <w:rsid w:val="702270EA"/>
    <w:rsid w:val="7069DE3F"/>
    <w:rsid w:val="70D693BA"/>
    <w:rsid w:val="70F40931"/>
    <w:rsid w:val="71095176"/>
    <w:rsid w:val="711D036B"/>
    <w:rsid w:val="7128DF2C"/>
    <w:rsid w:val="712ED29A"/>
    <w:rsid w:val="71924EFE"/>
    <w:rsid w:val="719D97CD"/>
    <w:rsid w:val="71ED75AF"/>
    <w:rsid w:val="71F3207E"/>
    <w:rsid w:val="7218FA23"/>
    <w:rsid w:val="72584C6B"/>
    <w:rsid w:val="7272641B"/>
    <w:rsid w:val="72801D45"/>
    <w:rsid w:val="72A031FB"/>
    <w:rsid w:val="72E76E9A"/>
    <w:rsid w:val="72FB89E4"/>
    <w:rsid w:val="7317AE29"/>
    <w:rsid w:val="73621CD6"/>
    <w:rsid w:val="73B22AC6"/>
    <w:rsid w:val="7435801B"/>
    <w:rsid w:val="7448E844"/>
    <w:rsid w:val="7457C02B"/>
    <w:rsid w:val="7547F84E"/>
    <w:rsid w:val="75DDED73"/>
    <w:rsid w:val="76095560"/>
    <w:rsid w:val="76435609"/>
    <w:rsid w:val="7652F3F8"/>
    <w:rsid w:val="766A857E"/>
    <w:rsid w:val="76C60419"/>
    <w:rsid w:val="76FC0B33"/>
    <w:rsid w:val="773F399F"/>
    <w:rsid w:val="77758857"/>
    <w:rsid w:val="77CBA3CB"/>
    <w:rsid w:val="77D65625"/>
    <w:rsid w:val="77E19F00"/>
    <w:rsid w:val="77E9F230"/>
    <w:rsid w:val="780655DF"/>
    <w:rsid w:val="783112DF"/>
    <w:rsid w:val="78DFE882"/>
    <w:rsid w:val="78E057C1"/>
    <w:rsid w:val="7908E509"/>
    <w:rsid w:val="7913EC22"/>
    <w:rsid w:val="79349771"/>
    <w:rsid w:val="794FC6ED"/>
    <w:rsid w:val="7969D010"/>
    <w:rsid w:val="79A22640"/>
    <w:rsid w:val="79F96AE4"/>
    <w:rsid w:val="7AA03E44"/>
    <w:rsid w:val="7AC26E28"/>
    <w:rsid w:val="7AE2CA65"/>
    <w:rsid w:val="7B35454E"/>
    <w:rsid w:val="7B72691C"/>
    <w:rsid w:val="7BA45D93"/>
    <w:rsid w:val="7BBF1AA6"/>
    <w:rsid w:val="7BC842BA"/>
    <w:rsid w:val="7BDF4331"/>
    <w:rsid w:val="7BE67F95"/>
    <w:rsid w:val="7BE75FE3"/>
    <w:rsid w:val="7BE9413B"/>
    <w:rsid w:val="7C326F53"/>
    <w:rsid w:val="7C44460F"/>
    <w:rsid w:val="7C9E80BE"/>
    <w:rsid w:val="7CA90D1F"/>
    <w:rsid w:val="7CA9EC6D"/>
    <w:rsid w:val="7D0FD6FA"/>
    <w:rsid w:val="7DC5CC73"/>
    <w:rsid w:val="7DCCAE92"/>
    <w:rsid w:val="7DCF25D0"/>
    <w:rsid w:val="7DDC1EBB"/>
    <w:rsid w:val="7E1D766F"/>
    <w:rsid w:val="7E54DC43"/>
    <w:rsid w:val="7EEFDB45"/>
    <w:rsid w:val="7F658221"/>
    <w:rsid w:val="7F6F7B6D"/>
    <w:rsid w:val="7FADD9DD"/>
    <w:rsid w:val="7FDD69F6"/>
    <w:rsid w:val="7FE0A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AC64"/>
  <w15:docId w15:val="{3D2015BD-C232-445A-B640-172A5DE1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basedOn w:val="DefaultParagraphFont"/>
    <w:rsid w:val="00DA3085"/>
    <w:rPr>
      <w:rFonts w:ascii="Calibri" w:hAnsi="Calibri" w:cs="Calibri" w:hint="default"/>
      <w:b w:val="0"/>
      <w:bCs w:val="0"/>
      <w:i w:val="0"/>
      <w:iCs w:val="0"/>
      <w:strike w:val="0"/>
      <w:dstrike w:val="0"/>
      <w:color w:val="000000"/>
      <w:sz w:val="22"/>
      <w:szCs w:val="22"/>
      <w:u w:val="none"/>
      <w:effect w:val="none"/>
    </w:rPr>
  </w:style>
  <w:style w:type="character" w:customStyle="1" w:styleId="font221">
    <w:name w:val="font221"/>
    <w:basedOn w:val="DefaultParagraphFont"/>
    <w:rsid w:val="00DA308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01">
    <w:name w:val="font201"/>
    <w:basedOn w:val="DefaultParagraphFont"/>
    <w:rsid w:val="00605F50"/>
    <w:rPr>
      <w:rFonts w:ascii="Calibri" w:hAnsi="Calibri" w:cs="Calibri" w:hint="default"/>
      <w:b w:val="0"/>
      <w:bCs w:val="0"/>
      <w:i w:val="0"/>
      <w:iCs w:val="0"/>
      <w:strike w:val="0"/>
      <w:dstrike w:val="0"/>
      <w:color w:val="444444"/>
      <w:sz w:val="22"/>
      <w:szCs w:val="22"/>
      <w:u w:val="none"/>
      <w:effect w:val="none"/>
    </w:rPr>
  </w:style>
  <w:style w:type="paragraph" w:styleId="ListParagraph">
    <w:name w:val="List Paragraph"/>
    <w:basedOn w:val="Normal"/>
    <w:uiPriority w:val="34"/>
    <w:qFormat/>
    <w:rsid w:val="003B01B5"/>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F447F"/>
    <w:pPr>
      <w:spacing w:after="0" w:line="240" w:lineRule="auto"/>
    </w:pPr>
  </w:style>
  <w:style w:type="character" w:customStyle="1" w:styleId="normaltextrun">
    <w:name w:val="normaltextrun"/>
    <w:basedOn w:val="DefaultParagraphFont"/>
    <w:rsid w:val="006812EE"/>
  </w:style>
  <w:style w:type="paragraph" w:styleId="CommentSubject">
    <w:name w:val="annotation subject"/>
    <w:basedOn w:val="CommentText"/>
    <w:next w:val="CommentText"/>
    <w:link w:val="CommentSubjectChar"/>
    <w:uiPriority w:val="99"/>
    <w:semiHidden/>
    <w:unhideWhenUsed/>
    <w:rsid w:val="00D537B9"/>
    <w:rPr>
      <w:b/>
      <w:bCs/>
    </w:rPr>
  </w:style>
  <w:style w:type="character" w:customStyle="1" w:styleId="CommentSubjectChar">
    <w:name w:val="Comment Subject Char"/>
    <w:basedOn w:val="CommentTextChar"/>
    <w:link w:val="CommentSubject"/>
    <w:uiPriority w:val="99"/>
    <w:semiHidden/>
    <w:rsid w:val="00D537B9"/>
    <w:rPr>
      <w:b/>
      <w:bCs/>
      <w:sz w:val="20"/>
      <w:szCs w:val="20"/>
    </w:rPr>
  </w:style>
  <w:style w:type="paragraph" w:styleId="NoSpacing">
    <w:name w:val="No Spacing"/>
    <w:uiPriority w:val="1"/>
    <w:qFormat/>
    <w:rsid w:val="0051120C"/>
    <w:pPr>
      <w:spacing w:after="0" w:line="240" w:lineRule="auto"/>
    </w:pPr>
  </w:style>
  <w:style w:type="paragraph" w:styleId="Header">
    <w:name w:val="header"/>
    <w:basedOn w:val="Normal"/>
    <w:link w:val="HeaderChar"/>
    <w:uiPriority w:val="99"/>
    <w:unhideWhenUsed/>
    <w:rsid w:val="00EA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C1"/>
  </w:style>
  <w:style w:type="paragraph" w:styleId="Footer">
    <w:name w:val="footer"/>
    <w:basedOn w:val="Normal"/>
    <w:link w:val="FooterChar"/>
    <w:uiPriority w:val="99"/>
    <w:unhideWhenUsed/>
    <w:rsid w:val="00EA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154">
      <w:bodyDiv w:val="1"/>
      <w:marLeft w:val="0"/>
      <w:marRight w:val="0"/>
      <w:marTop w:val="0"/>
      <w:marBottom w:val="0"/>
      <w:divBdr>
        <w:top w:val="none" w:sz="0" w:space="0" w:color="auto"/>
        <w:left w:val="none" w:sz="0" w:space="0" w:color="auto"/>
        <w:bottom w:val="none" w:sz="0" w:space="0" w:color="auto"/>
        <w:right w:val="none" w:sz="0" w:space="0" w:color="auto"/>
      </w:divBdr>
      <w:divsChild>
        <w:div w:id="412119185">
          <w:marLeft w:val="0"/>
          <w:marRight w:val="0"/>
          <w:marTop w:val="0"/>
          <w:marBottom w:val="0"/>
          <w:divBdr>
            <w:top w:val="none" w:sz="0" w:space="0" w:color="auto"/>
            <w:left w:val="none" w:sz="0" w:space="0" w:color="auto"/>
            <w:bottom w:val="none" w:sz="0" w:space="0" w:color="auto"/>
            <w:right w:val="none" w:sz="0" w:space="0" w:color="auto"/>
          </w:divBdr>
        </w:div>
      </w:divsChild>
    </w:div>
    <w:div w:id="56710501">
      <w:bodyDiv w:val="1"/>
      <w:marLeft w:val="0"/>
      <w:marRight w:val="0"/>
      <w:marTop w:val="0"/>
      <w:marBottom w:val="0"/>
      <w:divBdr>
        <w:top w:val="none" w:sz="0" w:space="0" w:color="auto"/>
        <w:left w:val="none" w:sz="0" w:space="0" w:color="auto"/>
        <w:bottom w:val="none" w:sz="0" w:space="0" w:color="auto"/>
        <w:right w:val="none" w:sz="0" w:space="0" w:color="auto"/>
      </w:divBdr>
      <w:divsChild>
        <w:div w:id="130293682">
          <w:marLeft w:val="0"/>
          <w:marRight w:val="0"/>
          <w:marTop w:val="0"/>
          <w:marBottom w:val="0"/>
          <w:divBdr>
            <w:top w:val="none" w:sz="0" w:space="0" w:color="auto"/>
            <w:left w:val="none" w:sz="0" w:space="0" w:color="auto"/>
            <w:bottom w:val="none" w:sz="0" w:space="0" w:color="auto"/>
            <w:right w:val="none" w:sz="0" w:space="0" w:color="auto"/>
          </w:divBdr>
        </w:div>
      </w:divsChild>
    </w:div>
    <w:div w:id="62728655">
      <w:bodyDiv w:val="1"/>
      <w:marLeft w:val="0"/>
      <w:marRight w:val="0"/>
      <w:marTop w:val="0"/>
      <w:marBottom w:val="0"/>
      <w:divBdr>
        <w:top w:val="none" w:sz="0" w:space="0" w:color="auto"/>
        <w:left w:val="none" w:sz="0" w:space="0" w:color="auto"/>
        <w:bottom w:val="none" w:sz="0" w:space="0" w:color="auto"/>
        <w:right w:val="none" w:sz="0" w:space="0" w:color="auto"/>
      </w:divBdr>
      <w:divsChild>
        <w:div w:id="1202327196">
          <w:marLeft w:val="0"/>
          <w:marRight w:val="0"/>
          <w:marTop w:val="0"/>
          <w:marBottom w:val="0"/>
          <w:divBdr>
            <w:top w:val="none" w:sz="0" w:space="0" w:color="auto"/>
            <w:left w:val="none" w:sz="0" w:space="0" w:color="auto"/>
            <w:bottom w:val="none" w:sz="0" w:space="0" w:color="auto"/>
            <w:right w:val="none" w:sz="0" w:space="0" w:color="auto"/>
          </w:divBdr>
        </w:div>
      </w:divsChild>
    </w:div>
    <w:div w:id="65032365">
      <w:bodyDiv w:val="1"/>
      <w:marLeft w:val="0"/>
      <w:marRight w:val="0"/>
      <w:marTop w:val="0"/>
      <w:marBottom w:val="0"/>
      <w:divBdr>
        <w:top w:val="none" w:sz="0" w:space="0" w:color="auto"/>
        <w:left w:val="none" w:sz="0" w:space="0" w:color="auto"/>
        <w:bottom w:val="none" w:sz="0" w:space="0" w:color="auto"/>
        <w:right w:val="none" w:sz="0" w:space="0" w:color="auto"/>
      </w:divBdr>
      <w:divsChild>
        <w:div w:id="1401708971">
          <w:marLeft w:val="0"/>
          <w:marRight w:val="0"/>
          <w:marTop w:val="0"/>
          <w:marBottom w:val="0"/>
          <w:divBdr>
            <w:top w:val="none" w:sz="0" w:space="0" w:color="auto"/>
            <w:left w:val="none" w:sz="0" w:space="0" w:color="auto"/>
            <w:bottom w:val="none" w:sz="0" w:space="0" w:color="auto"/>
            <w:right w:val="none" w:sz="0" w:space="0" w:color="auto"/>
          </w:divBdr>
        </w:div>
      </w:divsChild>
    </w:div>
    <w:div w:id="75909949">
      <w:bodyDiv w:val="1"/>
      <w:marLeft w:val="0"/>
      <w:marRight w:val="0"/>
      <w:marTop w:val="0"/>
      <w:marBottom w:val="0"/>
      <w:divBdr>
        <w:top w:val="none" w:sz="0" w:space="0" w:color="auto"/>
        <w:left w:val="none" w:sz="0" w:space="0" w:color="auto"/>
        <w:bottom w:val="none" w:sz="0" w:space="0" w:color="auto"/>
        <w:right w:val="none" w:sz="0" w:space="0" w:color="auto"/>
      </w:divBdr>
      <w:divsChild>
        <w:div w:id="73356240">
          <w:marLeft w:val="0"/>
          <w:marRight w:val="0"/>
          <w:marTop w:val="0"/>
          <w:marBottom w:val="0"/>
          <w:divBdr>
            <w:top w:val="none" w:sz="0" w:space="0" w:color="auto"/>
            <w:left w:val="none" w:sz="0" w:space="0" w:color="auto"/>
            <w:bottom w:val="none" w:sz="0" w:space="0" w:color="auto"/>
            <w:right w:val="none" w:sz="0" w:space="0" w:color="auto"/>
          </w:divBdr>
        </w:div>
      </w:divsChild>
    </w:div>
    <w:div w:id="140392372">
      <w:bodyDiv w:val="1"/>
      <w:marLeft w:val="0"/>
      <w:marRight w:val="0"/>
      <w:marTop w:val="0"/>
      <w:marBottom w:val="0"/>
      <w:divBdr>
        <w:top w:val="none" w:sz="0" w:space="0" w:color="auto"/>
        <w:left w:val="none" w:sz="0" w:space="0" w:color="auto"/>
        <w:bottom w:val="none" w:sz="0" w:space="0" w:color="auto"/>
        <w:right w:val="none" w:sz="0" w:space="0" w:color="auto"/>
      </w:divBdr>
    </w:div>
    <w:div w:id="189147671">
      <w:bodyDiv w:val="1"/>
      <w:marLeft w:val="0"/>
      <w:marRight w:val="0"/>
      <w:marTop w:val="0"/>
      <w:marBottom w:val="0"/>
      <w:divBdr>
        <w:top w:val="none" w:sz="0" w:space="0" w:color="auto"/>
        <w:left w:val="none" w:sz="0" w:space="0" w:color="auto"/>
        <w:bottom w:val="none" w:sz="0" w:space="0" w:color="auto"/>
        <w:right w:val="none" w:sz="0" w:space="0" w:color="auto"/>
      </w:divBdr>
    </w:div>
    <w:div w:id="216010838">
      <w:bodyDiv w:val="1"/>
      <w:marLeft w:val="0"/>
      <w:marRight w:val="0"/>
      <w:marTop w:val="0"/>
      <w:marBottom w:val="0"/>
      <w:divBdr>
        <w:top w:val="none" w:sz="0" w:space="0" w:color="auto"/>
        <w:left w:val="none" w:sz="0" w:space="0" w:color="auto"/>
        <w:bottom w:val="none" w:sz="0" w:space="0" w:color="auto"/>
        <w:right w:val="none" w:sz="0" w:space="0" w:color="auto"/>
      </w:divBdr>
      <w:divsChild>
        <w:div w:id="1554077265">
          <w:marLeft w:val="0"/>
          <w:marRight w:val="0"/>
          <w:marTop w:val="0"/>
          <w:marBottom w:val="0"/>
          <w:divBdr>
            <w:top w:val="none" w:sz="0" w:space="0" w:color="auto"/>
            <w:left w:val="none" w:sz="0" w:space="0" w:color="auto"/>
            <w:bottom w:val="none" w:sz="0" w:space="0" w:color="auto"/>
            <w:right w:val="none" w:sz="0" w:space="0" w:color="auto"/>
          </w:divBdr>
        </w:div>
      </w:divsChild>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50479687">
      <w:bodyDiv w:val="1"/>
      <w:marLeft w:val="0"/>
      <w:marRight w:val="0"/>
      <w:marTop w:val="0"/>
      <w:marBottom w:val="0"/>
      <w:divBdr>
        <w:top w:val="none" w:sz="0" w:space="0" w:color="auto"/>
        <w:left w:val="none" w:sz="0" w:space="0" w:color="auto"/>
        <w:bottom w:val="none" w:sz="0" w:space="0" w:color="auto"/>
        <w:right w:val="none" w:sz="0" w:space="0" w:color="auto"/>
      </w:divBdr>
      <w:divsChild>
        <w:div w:id="292947775">
          <w:marLeft w:val="0"/>
          <w:marRight w:val="0"/>
          <w:marTop w:val="0"/>
          <w:marBottom w:val="0"/>
          <w:divBdr>
            <w:top w:val="none" w:sz="0" w:space="0" w:color="auto"/>
            <w:left w:val="none" w:sz="0" w:space="0" w:color="auto"/>
            <w:bottom w:val="none" w:sz="0" w:space="0" w:color="auto"/>
            <w:right w:val="none" w:sz="0" w:space="0" w:color="auto"/>
          </w:divBdr>
        </w:div>
      </w:divsChild>
    </w:div>
    <w:div w:id="252865353">
      <w:bodyDiv w:val="1"/>
      <w:marLeft w:val="0"/>
      <w:marRight w:val="0"/>
      <w:marTop w:val="0"/>
      <w:marBottom w:val="0"/>
      <w:divBdr>
        <w:top w:val="none" w:sz="0" w:space="0" w:color="auto"/>
        <w:left w:val="none" w:sz="0" w:space="0" w:color="auto"/>
        <w:bottom w:val="none" w:sz="0" w:space="0" w:color="auto"/>
        <w:right w:val="none" w:sz="0" w:space="0" w:color="auto"/>
      </w:divBdr>
    </w:div>
    <w:div w:id="258292443">
      <w:bodyDiv w:val="1"/>
      <w:marLeft w:val="0"/>
      <w:marRight w:val="0"/>
      <w:marTop w:val="0"/>
      <w:marBottom w:val="0"/>
      <w:divBdr>
        <w:top w:val="none" w:sz="0" w:space="0" w:color="auto"/>
        <w:left w:val="none" w:sz="0" w:space="0" w:color="auto"/>
        <w:bottom w:val="none" w:sz="0" w:space="0" w:color="auto"/>
        <w:right w:val="none" w:sz="0" w:space="0" w:color="auto"/>
      </w:divBdr>
      <w:divsChild>
        <w:div w:id="1644769941">
          <w:marLeft w:val="0"/>
          <w:marRight w:val="0"/>
          <w:marTop w:val="0"/>
          <w:marBottom w:val="0"/>
          <w:divBdr>
            <w:top w:val="none" w:sz="0" w:space="0" w:color="auto"/>
            <w:left w:val="none" w:sz="0" w:space="0" w:color="auto"/>
            <w:bottom w:val="none" w:sz="0" w:space="0" w:color="auto"/>
            <w:right w:val="none" w:sz="0" w:space="0" w:color="auto"/>
          </w:divBdr>
        </w:div>
      </w:divsChild>
    </w:div>
    <w:div w:id="280503247">
      <w:bodyDiv w:val="1"/>
      <w:marLeft w:val="0"/>
      <w:marRight w:val="0"/>
      <w:marTop w:val="0"/>
      <w:marBottom w:val="0"/>
      <w:divBdr>
        <w:top w:val="none" w:sz="0" w:space="0" w:color="auto"/>
        <w:left w:val="none" w:sz="0" w:space="0" w:color="auto"/>
        <w:bottom w:val="none" w:sz="0" w:space="0" w:color="auto"/>
        <w:right w:val="none" w:sz="0" w:space="0" w:color="auto"/>
      </w:divBdr>
      <w:divsChild>
        <w:div w:id="67073756">
          <w:marLeft w:val="0"/>
          <w:marRight w:val="0"/>
          <w:marTop w:val="0"/>
          <w:marBottom w:val="0"/>
          <w:divBdr>
            <w:top w:val="none" w:sz="0" w:space="0" w:color="auto"/>
            <w:left w:val="none" w:sz="0" w:space="0" w:color="auto"/>
            <w:bottom w:val="none" w:sz="0" w:space="0" w:color="auto"/>
            <w:right w:val="none" w:sz="0" w:space="0" w:color="auto"/>
          </w:divBdr>
        </w:div>
      </w:divsChild>
    </w:div>
    <w:div w:id="315843139">
      <w:bodyDiv w:val="1"/>
      <w:marLeft w:val="0"/>
      <w:marRight w:val="0"/>
      <w:marTop w:val="0"/>
      <w:marBottom w:val="0"/>
      <w:divBdr>
        <w:top w:val="none" w:sz="0" w:space="0" w:color="auto"/>
        <w:left w:val="none" w:sz="0" w:space="0" w:color="auto"/>
        <w:bottom w:val="none" w:sz="0" w:space="0" w:color="auto"/>
        <w:right w:val="none" w:sz="0" w:space="0" w:color="auto"/>
      </w:divBdr>
    </w:div>
    <w:div w:id="344862303">
      <w:bodyDiv w:val="1"/>
      <w:marLeft w:val="0"/>
      <w:marRight w:val="0"/>
      <w:marTop w:val="0"/>
      <w:marBottom w:val="0"/>
      <w:divBdr>
        <w:top w:val="none" w:sz="0" w:space="0" w:color="auto"/>
        <w:left w:val="none" w:sz="0" w:space="0" w:color="auto"/>
        <w:bottom w:val="none" w:sz="0" w:space="0" w:color="auto"/>
        <w:right w:val="none" w:sz="0" w:space="0" w:color="auto"/>
      </w:divBdr>
      <w:divsChild>
        <w:div w:id="1763838660">
          <w:marLeft w:val="0"/>
          <w:marRight w:val="0"/>
          <w:marTop w:val="0"/>
          <w:marBottom w:val="0"/>
          <w:divBdr>
            <w:top w:val="none" w:sz="0" w:space="0" w:color="auto"/>
            <w:left w:val="none" w:sz="0" w:space="0" w:color="auto"/>
            <w:bottom w:val="none" w:sz="0" w:space="0" w:color="auto"/>
            <w:right w:val="none" w:sz="0" w:space="0" w:color="auto"/>
          </w:divBdr>
        </w:div>
      </w:divsChild>
    </w:div>
    <w:div w:id="451243688">
      <w:bodyDiv w:val="1"/>
      <w:marLeft w:val="0"/>
      <w:marRight w:val="0"/>
      <w:marTop w:val="0"/>
      <w:marBottom w:val="0"/>
      <w:divBdr>
        <w:top w:val="none" w:sz="0" w:space="0" w:color="auto"/>
        <w:left w:val="none" w:sz="0" w:space="0" w:color="auto"/>
        <w:bottom w:val="none" w:sz="0" w:space="0" w:color="auto"/>
        <w:right w:val="none" w:sz="0" w:space="0" w:color="auto"/>
      </w:divBdr>
    </w:div>
    <w:div w:id="467671955">
      <w:bodyDiv w:val="1"/>
      <w:marLeft w:val="0"/>
      <w:marRight w:val="0"/>
      <w:marTop w:val="0"/>
      <w:marBottom w:val="0"/>
      <w:divBdr>
        <w:top w:val="none" w:sz="0" w:space="0" w:color="auto"/>
        <w:left w:val="none" w:sz="0" w:space="0" w:color="auto"/>
        <w:bottom w:val="none" w:sz="0" w:space="0" w:color="auto"/>
        <w:right w:val="none" w:sz="0" w:space="0" w:color="auto"/>
      </w:divBdr>
      <w:divsChild>
        <w:div w:id="462964535">
          <w:marLeft w:val="0"/>
          <w:marRight w:val="0"/>
          <w:marTop w:val="0"/>
          <w:marBottom w:val="0"/>
          <w:divBdr>
            <w:top w:val="none" w:sz="0" w:space="0" w:color="auto"/>
            <w:left w:val="none" w:sz="0" w:space="0" w:color="auto"/>
            <w:bottom w:val="none" w:sz="0" w:space="0" w:color="auto"/>
            <w:right w:val="none" w:sz="0" w:space="0" w:color="auto"/>
          </w:divBdr>
        </w:div>
      </w:divsChild>
    </w:div>
    <w:div w:id="470440280">
      <w:bodyDiv w:val="1"/>
      <w:marLeft w:val="0"/>
      <w:marRight w:val="0"/>
      <w:marTop w:val="0"/>
      <w:marBottom w:val="0"/>
      <w:divBdr>
        <w:top w:val="none" w:sz="0" w:space="0" w:color="auto"/>
        <w:left w:val="none" w:sz="0" w:space="0" w:color="auto"/>
        <w:bottom w:val="none" w:sz="0" w:space="0" w:color="auto"/>
        <w:right w:val="none" w:sz="0" w:space="0" w:color="auto"/>
      </w:divBdr>
      <w:divsChild>
        <w:div w:id="265356209">
          <w:marLeft w:val="0"/>
          <w:marRight w:val="0"/>
          <w:marTop w:val="0"/>
          <w:marBottom w:val="0"/>
          <w:divBdr>
            <w:top w:val="none" w:sz="0" w:space="0" w:color="auto"/>
            <w:left w:val="none" w:sz="0" w:space="0" w:color="auto"/>
            <w:bottom w:val="none" w:sz="0" w:space="0" w:color="auto"/>
            <w:right w:val="none" w:sz="0" w:space="0" w:color="auto"/>
          </w:divBdr>
        </w:div>
      </w:divsChild>
    </w:div>
    <w:div w:id="515778568">
      <w:bodyDiv w:val="1"/>
      <w:marLeft w:val="0"/>
      <w:marRight w:val="0"/>
      <w:marTop w:val="0"/>
      <w:marBottom w:val="0"/>
      <w:divBdr>
        <w:top w:val="none" w:sz="0" w:space="0" w:color="auto"/>
        <w:left w:val="none" w:sz="0" w:space="0" w:color="auto"/>
        <w:bottom w:val="none" w:sz="0" w:space="0" w:color="auto"/>
        <w:right w:val="none" w:sz="0" w:space="0" w:color="auto"/>
      </w:divBdr>
      <w:divsChild>
        <w:div w:id="761876353">
          <w:marLeft w:val="0"/>
          <w:marRight w:val="0"/>
          <w:marTop w:val="0"/>
          <w:marBottom w:val="0"/>
          <w:divBdr>
            <w:top w:val="none" w:sz="0" w:space="0" w:color="auto"/>
            <w:left w:val="none" w:sz="0" w:space="0" w:color="auto"/>
            <w:bottom w:val="none" w:sz="0" w:space="0" w:color="auto"/>
            <w:right w:val="none" w:sz="0" w:space="0" w:color="auto"/>
          </w:divBdr>
        </w:div>
      </w:divsChild>
    </w:div>
    <w:div w:id="524947890">
      <w:bodyDiv w:val="1"/>
      <w:marLeft w:val="0"/>
      <w:marRight w:val="0"/>
      <w:marTop w:val="0"/>
      <w:marBottom w:val="0"/>
      <w:divBdr>
        <w:top w:val="none" w:sz="0" w:space="0" w:color="auto"/>
        <w:left w:val="none" w:sz="0" w:space="0" w:color="auto"/>
        <w:bottom w:val="none" w:sz="0" w:space="0" w:color="auto"/>
        <w:right w:val="none" w:sz="0" w:space="0" w:color="auto"/>
      </w:divBdr>
      <w:divsChild>
        <w:div w:id="221672350">
          <w:marLeft w:val="0"/>
          <w:marRight w:val="0"/>
          <w:marTop w:val="0"/>
          <w:marBottom w:val="0"/>
          <w:divBdr>
            <w:top w:val="none" w:sz="0" w:space="0" w:color="auto"/>
            <w:left w:val="none" w:sz="0" w:space="0" w:color="auto"/>
            <w:bottom w:val="none" w:sz="0" w:space="0" w:color="auto"/>
            <w:right w:val="none" w:sz="0" w:space="0" w:color="auto"/>
          </w:divBdr>
        </w:div>
      </w:divsChild>
    </w:div>
    <w:div w:id="580453080">
      <w:bodyDiv w:val="1"/>
      <w:marLeft w:val="0"/>
      <w:marRight w:val="0"/>
      <w:marTop w:val="0"/>
      <w:marBottom w:val="0"/>
      <w:divBdr>
        <w:top w:val="none" w:sz="0" w:space="0" w:color="auto"/>
        <w:left w:val="none" w:sz="0" w:space="0" w:color="auto"/>
        <w:bottom w:val="none" w:sz="0" w:space="0" w:color="auto"/>
        <w:right w:val="none" w:sz="0" w:space="0" w:color="auto"/>
      </w:divBdr>
    </w:div>
    <w:div w:id="605693147">
      <w:bodyDiv w:val="1"/>
      <w:marLeft w:val="0"/>
      <w:marRight w:val="0"/>
      <w:marTop w:val="0"/>
      <w:marBottom w:val="0"/>
      <w:divBdr>
        <w:top w:val="none" w:sz="0" w:space="0" w:color="auto"/>
        <w:left w:val="none" w:sz="0" w:space="0" w:color="auto"/>
        <w:bottom w:val="none" w:sz="0" w:space="0" w:color="auto"/>
        <w:right w:val="none" w:sz="0" w:space="0" w:color="auto"/>
      </w:divBdr>
      <w:divsChild>
        <w:div w:id="1510174735">
          <w:marLeft w:val="0"/>
          <w:marRight w:val="0"/>
          <w:marTop w:val="0"/>
          <w:marBottom w:val="0"/>
          <w:divBdr>
            <w:top w:val="none" w:sz="0" w:space="0" w:color="auto"/>
            <w:left w:val="none" w:sz="0" w:space="0" w:color="auto"/>
            <w:bottom w:val="none" w:sz="0" w:space="0" w:color="auto"/>
            <w:right w:val="none" w:sz="0" w:space="0" w:color="auto"/>
          </w:divBdr>
        </w:div>
      </w:divsChild>
    </w:div>
    <w:div w:id="616329942">
      <w:bodyDiv w:val="1"/>
      <w:marLeft w:val="0"/>
      <w:marRight w:val="0"/>
      <w:marTop w:val="0"/>
      <w:marBottom w:val="0"/>
      <w:divBdr>
        <w:top w:val="none" w:sz="0" w:space="0" w:color="auto"/>
        <w:left w:val="none" w:sz="0" w:space="0" w:color="auto"/>
        <w:bottom w:val="none" w:sz="0" w:space="0" w:color="auto"/>
        <w:right w:val="none" w:sz="0" w:space="0" w:color="auto"/>
      </w:divBdr>
    </w:div>
    <w:div w:id="646277101">
      <w:bodyDiv w:val="1"/>
      <w:marLeft w:val="0"/>
      <w:marRight w:val="0"/>
      <w:marTop w:val="0"/>
      <w:marBottom w:val="0"/>
      <w:divBdr>
        <w:top w:val="none" w:sz="0" w:space="0" w:color="auto"/>
        <w:left w:val="none" w:sz="0" w:space="0" w:color="auto"/>
        <w:bottom w:val="none" w:sz="0" w:space="0" w:color="auto"/>
        <w:right w:val="none" w:sz="0" w:space="0" w:color="auto"/>
      </w:divBdr>
    </w:div>
    <w:div w:id="650670636">
      <w:bodyDiv w:val="1"/>
      <w:marLeft w:val="0"/>
      <w:marRight w:val="0"/>
      <w:marTop w:val="0"/>
      <w:marBottom w:val="0"/>
      <w:divBdr>
        <w:top w:val="none" w:sz="0" w:space="0" w:color="auto"/>
        <w:left w:val="none" w:sz="0" w:space="0" w:color="auto"/>
        <w:bottom w:val="none" w:sz="0" w:space="0" w:color="auto"/>
        <w:right w:val="none" w:sz="0" w:space="0" w:color="auto"/>
      </w:divBdr>
    </w:div>
    <w:div w:id="702747709">
      <w:bodyDiv w:val="1"/>
      <w:marLeft w:val="0"/>
      <w:marRight w:val="0"/>
      <w:marTop w:val="0"/>
      <w:marBottom w:val="0"/>
      <w:divBdr>
        <w:top w:val="none" w:sz="0" w:space="0" w:color="auto"/>
        <w:left w:val="none" w:sz="0" w:space="0" w:color="auto"/>
        <w:bottom w:val="none" w:sz="0" w:space="0" w:color="auto"/>
        <w:right w:val="none" w:sz="0" w:space="0" w:color="auto"/>
      </w:divBdr>
      <w:divsChild>
        <w:div w:id="1179732288">
          <w:marLeft w:val="0"/>
          <w:marRight w:val="0"/>
          <w:marTop w:val="0"/>
          <w:marBottom w:val="0"/>
          <w:divBdr>
            <w:top w:val="none" w:sz="0" w:space="0" w:color="auto"/>
            <w:left w:val="none" w:sz="0" w:space="0" w:color="auto"/>
            <w:bottom w:val="none" w:sz="0" w:space="0" w:color="auto"/>
            <w:right w:val="none" w:sz="0" w:space="0" w:color="auto"/>
          </w:divBdr>
        </w:div>
      </w:divsChild>
    </w:div>
    <w:div w:id="707527644">
      <w:bodyDiv w:val="1"/>
      <w:marLeft w:val="0"/>
      <w:marRight w:val="0"/>
      <w:marTop w:val="0"/>
      <w:marBottom w:val="0"/>
      <w:divBdr>
        <w:top w:val="none" w:sz="0" w:space="0" w:color="auto"/>
        <w:left w:val="none" w:sz="0" w:space="0" w:color="auto"/>
        <w:bottom w:val="none" w:sz="0" w:space="0" w:color="auto"/>
        <w:right w:val="none" w:sz="0" w:space="0" w:color="auto"/>
      </w:divBdr>
    </w:div>
    <w:div w:id="715810790">
      <w:bodyDiv w:val="1"/>
      <w:marLeft w:val="0"/>
      <w:marRight w:val="0"/>
      <w:marTop w:val="0"/>
      <w:marBottom w:val="0"/>
      <w:divBdr>
        <w:top w:val="none" w:sz="0" w:space="0" w:color="auto"/>
        <w:left w:val="none" w:sz="0" w:space="0" w:color="auto"/>
        <w:bottom w:val="none" w:sz="0" w:space="0" w:color="auto"/>
        <w:right w:val="none" w:sz="0" w:space="0" w:color="auto"/>
      </w:divBdr>
      <w:divsChild>
        <w:div w:id="1375346778">
          <w:marLeft w:val="0"/>
          <w:marRight w:val="0"/>
          <w:marTop w:val="0"/>
          <w:marBottom w:val="0"/>
          <w:divBdr>
            <w:top w:val="none" w:sz="0" w:space="0" w:color="auto"/>
            <w:left w:val="none" w:sz="0" w:space="0" w:color="auto"/>
            <w:bottom w:val="none" w:sz="0" w:space="0" w:color="auto"/>
            <w:right w:val="none" w:sz="0" w:space="0" w:color="auto"/>
          </w:divBdr>
        </w:div>
      </w:divsChild>
    </w:div>
    <w:div w:id="752241397">
      <w:bodyDiv w:val="1"/>
      <w:marLeft w:val="0"/>
      <w:marRight w:val="0"/>
      <w:marTop w:val="0"/>
      <w:marBottom w:val="0"/>
      <w:divBdr>
        <w:top w:val="none" w:sz="0" w:space="0" w:color="auto"/>
        <w:left w:val="none" w:sz="0" w:space="0" w:color="auto"/>
        <w:bottom w:val="none" w:sz="0" w:space="0" w:color="auto"/>
        <w:right w:val="none" w:sz="0" w:space="0" w:color="auto"/>
      </w:divBdr>
      <w:divsChild>
        <w:div w:id="595133264">
          <w:marLeft w:val="0"/>
          <w:marRight w:val="0"/>
          <w:marTop w:val="0"/>
          <w:marBottom w:val="0"/>
          <w:divBdr>
            <w:top w:val="none" w:sz="0" w:space="0" w:color="auto"/>
            <w:left w:val="none" w:sz="0" w:space="0" w:color="auto"/>
            <w:bottom w:val="none" w:sz="0" w:space="0" w:color="auto"/>
            <w:right w:val="none" w:sz="0" w:space="0" w:color="auto"/>
          </w:divBdr>
        </w:div>
      </w:divsChild>
    </w:div>
    <w:div w:id="867723678">
      <w:bodyDiv w:val="1"/>
      <w:marLeft w:val="0"/>
      <w:marRight w:val="0"/>
      <w:marTop w:val="0"/>
      <w:marBottom w:val="0"/>
      <w:divBdr>
        <w:top w:val="none" w:sz="0" w:space="0" w:color="auto"/>
        <w:left w:val="none" w:sz="0" w:space="0" w:color="auto"/>
        <w:bottom w:val="none" w:sz="0" w:space="0" w:color="auto"/>
        <w:right w:val="none" w:sz="0" w:space="0" w:color="auto"/>
      </w:divBdr>
    </w:div>
    <w:div w:id="882792176">
      <w:bodyDiv w:val="1"/>
      <w:marLeft w:val="0"/>
      <w:marRight w:val="0"/>
      <w:marTop w:val="0"/>
      <w:marBottom w:val="0"/>
      <w:divBdr>
        <w:top w:val="none" w:sz="0" w:space="0" w:color="auto"/>
        <w:left w:val="none" w:sz="0" w:space="0" w:color="auto"/>
        <w:bottom w:val="none" w:sz="0" w:space="0" w:color="auto"/>
        <w:right w:val="none" w:sz="0" w:space="0" w:color="auto"/>
      </w:divBdr>
    </w:div>
    <w:div w:id="936257219">
      <w:bodyDiv w:val="1"/>
      <w:marLeft w:val="0"/>
      <w:marRight w:val="0"/>
      <w:marTop w:val="0"/>
      <w:marBottom w:val="0"/>
      <w:divBdr>
        <w:top w:val="none" w:sz="0" w:space="0" w:color="auto"/>
        <w:left w:val="none" w:sz="0" w:space="0" w:color="auto"/>
        <w:bottom w:val="none" w:sz="0" w:space="0" w:color="auto"/>
        <w:right w:val="none" w:sz="0" w:space="0" w:color="auto"/>
      </w:divBdr>
    </w:div>
    <w:div w:id="994332596">
      <w:bodyDiv w:val="1"/>
      <w:marLeft w:val="0"/>
      <w:marRight w:val="0"/>
      <w:marTop w:val="0"/>
      <w:marBottom w:val="0"/>
      <w:divBdr>
        <w:top w:val="none" w:sz="0" w:space="0" w:color="auto"/>
        <w:left w:val="none" w:sz="0" w:space="0" w:color="auto"/>
        <w:bottom w:val="none" w:sz="0" w:space="0" w:color="auto"/>
        <w:right w:val="none" w:sz="0" w:space="0" w:color="auto"/>
      </w:divBdr>
    </w:div>
    <w:div w:id="1010911639">
      <w:bodyDiv w:val="1"/>
      <w:marLeft w:val="0"/>
      <w:marRight w:val="0"/>
      <w:marTop w:val="0"/>
      <w:marBottom w:val="0"/>
      <w:divBdr>
        <w:top w:val="none" w:sz="0" w:space="0" w:color="auto"/>
        <w:left w:val="none" w:sz="0" w:space="0" w:color="auto"/>
        <w:bottom w:val="none" w:sz="0" w:space="0" w:color="auto"/>
        <w:right w:val="none" w:sz="0" w:space="0" w:color="auto"/>
      </w:divBdr>
      <w:divsChild>
        <w:div w:id="474106753">
          <w:marLeft w:val="0"/>
          <w:marRight w:val="0"/>
          <w:marTop w:val="0"/>
          <w:marBottom w:val="0"/>
          <w:divBdr>
            <w:top w:val="none" w:sz="0" w:space="0" w:color="auto"/>
            <w:left w:val="none" w:sz="0" w:space="0" w:color="auto"/>
            <w:bottom w:val="none" w:sz="0" w:space="0" w:color="auto"/>
            <w:right w:val="none" w:sz="0" w:space="0" w:color="auto"/>
          </w:divBdr>
        </w:div>
      </w:divsChild>
    </w:div>
    <w:div w:id="1023365550">
      <w:bodyDiv w:val="1"/>
      <w:marLeft w:val="0"/>
      <w:marRight w:val="0"/>
      <w:marTop w:val="0"/>
      <w:marBottom w:val="0"/>
      <w:divBdr>
        <w:top w:val="none" w:sz="0" w:space="0" w:color="auto"/>
        <w:left w:val="none" w:sz="0" w:space="0" w:color="auto"/>
        <w:bottom w:val="none" w:sz="0" w:space="0" w:color="auto"/>
        <w:right w:val="none" w:sz="0" w:space="0" w:color="auto"/>
      </w:divBdr>
    </w:div>
    <w:div w:id="1032000622">
      <w:bodyDiv w:val="1"/>
      <w:marLeft w:val="0"/>
      <w:marRight w:val="0"/>
      <w:marTop w:val="0"/>
      <w:marBottom w:val="0"/>
      <w:divBdr>
        <w:top w:val="none" w:sz="0" w:space="0" w:color="auto"/>
        <w:left w:val="none" w:sz="0" w:space="0" w:color="auto"/>
        <w:bottom w:val="none" w:sz="0" w:space="0" w:color="auto"/>
        <w:right w:val="none" w:sz="0" w:space="0" w:color="auto"/>
      </w:divBdr>
      <w:divsChild>
        <w:div w:id="659501972">
          <w:marLeft w:val="0"/>
          <w:marRight w:val="0"/>
          <w:marTop w:val="0"/>
          <w:marBottom w:val="0"/>
          <w:divBdr>
            <w:top w:val="none" w:sz="0" w:space="0" w:color="auto"/>
            <w:left w:val="none" w:sz="0" w:space="0" w:color="auto"/>
            <w:bottom w:val="none" w:sz="0" w:space="0" w:color="auto"/>
            <w:right w:val="none" w:sz="0" w:space="0" w:color="auto"/>
          </w:divBdr>
        </w:div>
      </w:divsChild>
    </w:div>
    <w:div w:id="1129132016">
      <w:bodyDiv w:val="1"/>
      <w:marLeft w:val="0"/>
      <w:marRight w:val="0"/>
      <w:marTop w:val="0"/>
      <w:marBottom w:val="0"/>
      <w:divBdr>
        <w:top w:val="none" w:sz="0" w:space="0" w:color="auto"/>
        <w:left w:val="none" w:sz="0" w:space="0" w:color="auto"/>
        <w:bottom w:val="none" w:sz="0" w:space="0" w:color="auto"/>
        <w:right w:val="none" w:sz="0" w:space="0" w:color="auto"/>
      </w:divBdr>
    </w:div>
    <w:div w:id="1135483657">
      <w:bodyDiv w:val="1"/>
      <w:marLeft w:val="0"/>
      <w:marRight w:val="0"/>
      <w:marTop w:val="0"/>
      <w:marBottom w:val="0"/>
      <w:divBdr>
        <w:top w:val="none" w:sz="0" w:space="0" w:color="auto"/>
        <w:left w:val="none" w:sz="0" w:space="0" w:color="auto"/>
        <w:bottom w:val="none" w:sz="0" w:space="0" w:color="auto"/>
        <w:right w:val="none" w:sz="0" w:space="0" w:color="auto"/>
      </w:divBdr>
    </w:div>
    <w:div w:id="1158036720">
      <w:bodyDiv w:val="1"/>
      <w:marLeft w:val="0"/>
      <w:marRight w:val="0"/>
      <w:marTop w:val="0"/>
      <w:marBottom w:val="0"/>
      <w:divBdr>
        <w:top w:val="none" w:sz="0" w:space="0" w:color="auto"/>
        <w:left w:val="none" w:sz="0" w:space="0" w:color="auto"/>
        <w:bottom w:val="none" w:sz="0" w:space="0" w:color="auto"/>
        <w:right w:val="none" w:sz="0" w:space="0" w:color="auto"/>
      </w:divBdr>
      <w:divsChild>
        <w:div w:id="1573544455">
          <w:marLeft w:val="0"/>
          <w:marRight w:val="0"/>
          <w:marTop w:val="0"/>
          <w:marBottom w:val="0"/>
          <w:divBdr>
            <w:top w:val="none" w:sz="0" w:space="0" w:color="auto"/>
            <w:left w:val="none" w:sz="0" w:space="0" w:color="auto"/>
            <w:bottom w:val="none" w:sz="0" w:space="0" w:color="auto"/>
            <w:right w:val="none" w:sz="0" w:space="0" w:color="auto"/>
          </w:divBdr>
        </w:div>
      </w:divsChild>
    </w:div>
    <w:div w:id="1169098055">
      <w:bodyDiv w:val="1"/>
      <w:marLeft w:val="0"/>
      <w:marRight w:val="0"/>
      <w:marTop w:val="0"/>
      <w:marBottom w:val="0"/>
      <w:divBdr>
        <w:top w:val="none" w:sz="0" w:space="0" w:color="auto"/>
        <w:left w:val="none" w:sz="0" w:space="0" w:color="auto"/>
        <w:bottom w:val="none" w:sz="0" w:space="0" w:color="auto"/>
        <w:right w:val="none" w:sz="0" w:space="0" w:color="auto"/>
      </w:divBdr>
    </w:div>
    <w:div w:id="1236475385">
      <w:bodyDiv w:val="1"/>
      <w:marLeft w:val="0"/>
      <w:marRight w:val="0"/>
      <w:marTop w:val="0"/>
      <w:marBottom w:val="0"/>
      <w:divBdr>
        <w:top w:val="none" w:sz="0" w:space="0" w:color="auto"/>
        <w:left w:val="none" w:sz="0" w:space="0" w:color="auto"/>
        <w:bottom w:val="none" w:sz="0" w:space="0" w:color="auto"/>
        <w:right w:val="none" w:sz="0" w:space="0" w:color="auto"/>
      </w:divBdr>
    </w:div>
    <w:div w:id="1237665396">
      <w:bodyDiv w:val="1"/>
      <w:marLeft w:val="0"/>
      <w:marRight w:val="0"/>
      <w:marTop w:val="0"/>
      <w:marBottom w:val="0"/>
      <w:divBdr>
        <w:top w:val="none" w:sz="0" w:space="0" w:color="auto"/>
        <w:left w:val="none" w:sz="0" w:space="0" w:color="auto"/>
        <w:bottom w:val="none" w:sz="0" w:space="0" w:color="auto"/>
        <w:right w:val="none" w:sz="0" w:space="0" w:color="auto"/>
      </w:divBdr>
    </w:div>
    <w:div w:id="1272317162">
      <w:bodyDiv w:val="1"/>
      <w:marLeft w:val="0"/>
      <w:marRight w:val="0"/>
      <w:marTop w:val="0"/>
      <w:marBottom w:val="0"/>
      <w:divBdr>
        <w:top w:val="none" w:sz="0" w:space="0" w:color="auto"/>
        <w:left w:val="none" w:sz="0" w:space="0" w:color="auto"/>
        <w:bottom w:val="none" w:sz="0" w:space="0" w:color="auto"/>
        <w:right w:val="none" w:sz="0" w:space="0" w:color="auto"/>
      </w:divBdr>
    </w:div>
    <w:div w:id="1383822178">
      <w:bodyDiv w:val="1"/>
      <w:marLeft w:val="0"/>
      <w:marRight w:val="0"/>
      <w:marTop w:val="0"/>
      <w:marBottom w:val="0"/>
      <w:divBdr>
        <w:top w:val="none" w:sz="0" w:space="0" w:color="auto"/>
        <w:left w:val="none" w:sz="0" w:space="0" w:color="auto"/>
        <w:bottom w:val="none" w:sz="0" w:space="0" w:color="auto"/>
        <w:right w:val="none" w:sz="0" w:space="0" w:color="auto"/>
      </w:divBdr>
    </w:div>
    <w:div w:id="1395663058">
      <w:bodyDiv w:val="1"/>
      <w:marLeft w:val="0"/>
      <w:marRight w:val="0"/>
      <w:marTop w:val="0"/>
      <w:marBottom w:val="0"/>
      <w:divBdr>
        <w:top w:val="none" w:sz="0" w:space="0" w:color="auto"/>
        <w:left w:val="none" w:sz="0" w:space="0" w:color="auto"/>
        <w:bottom w:val="none" w:sz="0" w:space="0" w:color="auto"/>
        <w:right w:val="none" w:sz="0" w:space="0" w:color="auto"/>
      </w:divBdr>
    </w:div>
    <w:div w:id="1461611003">
      <w:bodyDiv w:val="1"/>
      <w:marLeft w:val="0"/>
      <w:marRight w:val="0"/>
      <w:marTop w:val="0"/>
      <w:marBottom w:val="0"/>
      <w:divBdr>
        <w:top w:val="none" w:sz="0" w:space="0" w:color="auto"/>
        <w:left w:val="none" w:sz="0" w:space="0" w:color="auto"/>
        <w:bottom w:val="none" w:sz="0" w:space="0" w:color="auto"/>
        <w:right w:val="none" w:sz="0" w:space="0" w:color="auto"/>
      </w:divBdr>
    </w:div>
    <w:div w:id="1498034677">
      <w:bodyDiv w:val="1"/>
      <w:marLeft w:val="0"/>
      <w:marRight w:val="0"/>
      <w:marTop w:val="0"/>
      <w:marBottom w:val="0"/>
      <w:divBdr>
        <w:top w:val="none" w:sz="0" w:space="0" w:color="auto"/>
        <w:left w:val="none" w:sz="0" w:space="0" w:color="auto"/>
        <w:bottom w:val="none" w:sz="0" w:space="0" w:color="auto"/>
        <w:right w:val="none" w:sz="0" w:space="0" w:color="auto"/>
      </w:divBdr>
    </w:div>
    <w:div w:id="1533415315">
      <w:bodyDiv w:val="1"/>
      <w:marLeft w:val="0"/>
      <w:marRight w:val="0"/>
      <w:marTop w:val="0"/>
      <w:marBottom w:val="0"/>
      <w:divBdr>
        <w:top w:val="none" w:sz="0" w:space="0" w:color="auto"/>
        <w:left w:val="none" w:sz="0" w:space="0" w:color="auto"/>
        <w:bottom w:val="none" w:sz="0" w:space="0" w:color="auto"/>
        <w:right w:val="none" w:sz="0" w:space="0" w:color="auto"/>
      </w:divBdr>
      <w:divsChild>
        <w:div w:id="1649165746">
          <w:marLeft w:val="0"/>
          <w:marRight w:val="0"/>
          <w:marTop w:val="0"/>
          <w:marBottom w:val="0"/>
          <w:divBdr>
            <w:top w:val="none" w:sz="0" w:space="0" w:color="auto"/>
            <w:left w:val="none" w:sz="0" w:space="0" w:color="auto"/>
            <w:bottom w:val="none" w:sz="0" w:space="0" w:color="auto"/>
            <w:right w:val="none" w:sz="0" w:space="0" w:color="auto"/>
          </w:divBdr>
        </w:div>
      </w:divsChild>
    </w:div>
    <w:div w:id="1550996661">
      <w:bodyDiv w:val="1"/>
      <w:marLeft w:val="0"/>
      <w:marRight w:val="0"/>
      <w:marTop w:val="0"/>
      <w:marBottom w:val="0"/>
      <w:divBdr>
        <w:top w:val="none" w:sz="0" w:space="0" w:color="auto"/>
        <w:left w:val="none" w:sz="0" w:space="0" w:color="auto"/>
        <w:bottom w:val="none" w:sz="0" w:space="0" w:color="auto"/>
        <w:right w:val="none" w:sz="0" w:space="0" w:color="auto"/>
      </w:divBdr>
      <w:divsChild>
        <w:div w:id="1815561567">
          <w:marLeft w:val="0"/>
          <w:marRight w:val="0"/>
          <w:marTop w:val="0"/>
          <w:marBottom w:val="0"/>
          <w:divBdr>
            <w:top w:val="none" w:sz="0" w:space="0" w:color="auto"/>
            <w:left w:val="none" w:sz="0" w:space="0" w:color="auto"/>
            <w:bottom w:val="none" w:sz="0" w:space="0" w:color="auto"/>
            <w:right w:val="none" w:sz="0" w:space="0" w:color="auto"/>
          </w:divBdr>
        </w:div>
      </w:divsChild>
    </w:div>
    <w:div w:id="1559248579">
      <w:bodyDiv w:val="1"/>
      <w:marLeft w:val="0"/>
      <w:marRight w:val="0"/>
      <w:marTop w:val="0"/>
      <w:marBottom w:val="0"/>
      <w:divBdr>
        <w:top w:val="none" w:sz="0" w:space="0" w:color="auto"/>
        <w:left w:val="none" w:sz="0" w:space="0" w:color="auto"/>
        <w:bottom w:val="none" w:sz="0" w:space="0" w:color="auto"/>
        <w:right w:val="none" w:sz="0" w:space="0" w:color="auto"/>
      </w:divBdr>
    </w:div>
    <w:div w:id="1667590950">
      <w:bodyDiv w:val="1"/>
      <w:marLeft w:val="0"/>
      <w:marRight w:val="0"/>
      <w:marTop w:val="0"/>
      <w:marBottom w:val="0"/>
      <w:divBdr>
        <w:top w:val="none" w:sz="0" w:space="0" w:color="auto"/>
        <w:left w:val="none" w:sz="0" w:space="0" w:color="auto"/>
        <w:bottom w:val="none" w:sz="0" w:space="0" w:color="auto"/>
        <w:right w:val="none" w:sz="0" w:space="0" w:color="auto"/>
      </w:divBdr>
    </w:div>
    <w:div w:id="1723944033">
      <w:bodyDiv w:val="1"/>
      <w:marLeft w:val="0"/>
      <w:marRight w:val="0"/>
      <w:marTop w:val="0"/>
      <w:marBottom w:val="0"/>
      <w:divBdr>
        <w:top w:val="none" w:sz="0" w:space="0" w:color="auto"/>
        <w:left w:val="none" w:sz="0" w:space="0" w:color="auto"/>
        <w:bottom w:val="none" w:sz="0" w:space="0" w:color="auto"/>
        <w:right w:val="none" w:sz="0" w:space="0" w:color="auto"/>
      </w:divBdr>
    </w:div>
    <w:div w:id="1773087834">
      <w:bodyDiv w:val="1"/>
      <w:marLeft w:val="0"/>
      <w:marRight w:val="0"/>
      <w:marTop w:val="0"/>
      <w:marBottom w:val="0"/>
      <w:divBdr>
        <w:top w:val="none" w:sz="0" w:space="0" w:color="auto"/>
        <w:left w:val="none" w:sz="0" w:space="0" w:color="auto"/>
        <w:bottom w:val="none" w:sz="0" w:space="0" w:color="auto"/>
        <w:right w:val="none" w:sz="0" w:space="0" w:color="auto"/>
      </w:divBdr>
    </w:div>
    <w:div w:id="1787499746">
      <w:bodyDiv w:val="1"/>
      <w:marLeft w:val="0"/>
      <w:marRight w:val="0"/>
      <w:marTop w:val="0"/>
      <w:marBottom w:val="0"/>
      <w:divBdr>
        <w:top w:val="none" w:sz="0" w:space="0" w:color="auto"/>
        <w:left w:val="none" w:sz="0" w:space="0" w:color="auto"/>
        <w:bottom w:val="none" w:sz="0" w:space="0" w:color="auto"/>
        <w:right w:val="none" w:sz="0" w:space="0" w:color="auto"/>
      </w:divBdr>
      <w:divsChild>
        <w:div w:id="635381745">
          <w:marLeft w:val="0"/>
          <w:marRight w:val="0"/>
          <w:marTop w:val="0"/>
          <w:marBottom w:val="0"/>
          <w:divBdr>
            <w:top w:val="none" w:sz="0" w:space="0" w:color="auto"/>
            <w:left w:val="none" w:sz="0" w:space="0" w:color="auto"/>
            <w:bottom w:val="none" w:sz="0" w:space="0" w:color="auto"/>
            <w:right w:val="none" w:sz="0" w:space="0" w:color="auto"/>
          </w:divBdr>
        </w:div>
      </w:divsChild>
    </w:div>
    <w:div w:id="1790274678">
      <w:bodyDiv w:val="1"/>
      <w:marLeft w:val="0"/>
      <w:marRight w:val="0"/>
      <w:marTop w:val="0"/>
      <w:marBottom w:val="0"/>
      <w:divBdr>
        <w:top w:val="none" w:sz="0" w:space="0" w:color="auto"/>
        <w:left w:val="none" w:sz="0" w:space="0" w:color="auto"/>
        <w:bottom w:val="none" w:sz="0" w:space="0" w:color="auto"/>
        <w:right w:val="none" w:sz="0" w:space="0" w:color="auto"/>
      </w:divBdr>
    </w:div>
    <w:div w:id="1839886530">
      <w:bodyDiv w:val="1"/>
      <w:marLeft w:val="0"/>
      <w:marRight w:val="0"/>
      <w:marTop w:val="0"/>
      <w:marBottom w:val="0"/>
      <w:divBdr>
        <w:top w:val="none" w:sz="0" w:space="0" w:color="auto"/>
        <w:left w:val="none" w:sz="0" w:space="0" w:color="auto"/>
        <w:bottom w:val="none" w:sz="0" w:space="0" w:color="auto"/>
        <w:right w:val="none" w:sz="0" w:space="0" w:color="auto"/>
      </w:divBdr>
      <w:divsChild>
        <w:div w:id="835264150">
          <w:marLeft w:val="0"/>
          <w:marRight w:val="0"/>
          <w:marTop w:val="0"/>
          <w:marBottom w:val="0"/>
          <w:divBdr>
            <w:top w:val="none" w:sz="0" w:space="0" w:color="auto"/>
            <w:left w:val="none" w:sz="0" w:space="0" w:color="auto"/>
            <w:bottom w:val="none" w:sz="0" w:space="0" w:color="auto"/>
            <w:right w:val="none" w:sz="0" w:space="0" w:color="auto"/>
          </w:divBdr>
        </w:div>
      </w:divsChild>
    </w:div>
    <w:div w:id="1855874088">
      <w:bodyDiv w:val="1"/>
      <w:marLeft w:val="0"/>
      <w:marRight w:val="0"/>
      <w:marTop w:val="0"/>
      <w:marBottom w:val="0"/>
      <w:divBdr>
        <w:top w:val="none" w:sz="0" w:space="0" w:color="auto"/>
        <w:left w:val="none" w:sz="0" w:space="0" w:color="auto"/>
        <w:bottom w:val="none" w:sz="0" w:space="0" w:color="auto"/>
        <w:right w:val="none" w:sz="0" w:space="0" w:color="auto"/>
      </w:divBdr>
    </w:div>
    <w:div w:id="1866938867">
      <w:bodyDiv w:val="1"/>
      <w:marLeft w:val="0"/>
      <w:marRight w:val="0"/>
      <w:marTop w:val="0"/>
      <w:marBottom w:val="0"/>
      <w:divBdr>
        <w:top w:val="none" w:sz="0" w:space="0" w:color="auto"/>
        <w:left w:val="none" w:sz="0" w:space="0" w:color="auto"/>
        <w:bottom w:val="none" w:sz="0" w:space="0" w:color="auto"/>
        <w:right w:val="none" w:sz="0" w:space="0" w:color="auto"/>
      </w:divBdr>
    </w:div>
    <w:div w:id="1886722941">
      <w:bodyDiv w:val="1"/>
      <w:marLeft w:val="0"/>
      <w:marRight w:val="0"/>
      <w:marTop w:val="0"/>
      <w:marBottom w:val="0"/>
      <w:divBdr>
        <w:top w:val="none" w:sz="0" w:space="0" w:color="auto"/>
        <w:left w:val="none" w:sz="0" w:space="0" w:color="auto"/>
        <w:bottom w:val="none" w:sz="0" w:space="0" w:color="auto"/>
        <w:right w:val="none" w:sz="0" w:space="0" w:color="auto"/>
      </w:divBdr>
      <w:divsChild>
        <w:div w:id="1731461436">
          <w:marLeft w:val="0"/>
          <w:marRight w:val="0"/>
          <w:marTop w:val="0"/>
          <w:marBottom w:val="0"/>
          <w:divBdr>
            <w:top w:val="none" w:sz="0" w:space="0" w:color="auto"/>
            <w:left w:val="none" w:sz="0" w:space="0" w:color="auto"/>
            <w:bottom w:val="none" w:sz="0" w:space="0" w:color="auto"/>
            <w:right w:val="none" w:sz="0" w:space="0" w:color="auto"/>
          </w:divBdr>
        </w:div>
      </w:divsChild>
    </w:div>
    <w:div w:id="1909068320">
      <w:bodyDiv w:val="1"/>
      <w:marLeft w:val="0"/>
      <w:marRight w:val="0"/>
      <w:marTop w:val="0"/>
      <w:marBottom w:val="0"/>
      <w:divBdr>
        <w:top w:val="none" w:sz="0" w:space="0" w:color="auto"/>
        <w:left w:val="none" w:sz="0" w:space="0" w:color="auto"/>
        <w:bottom w:val="none" w:sz="0" w:space="0" w:color="auto"/>
        <w:right w:val="none" w:sz="0" w:space="0" w:color="auto"/>
      </w:divBdr>
      <w:divsChild>
        <w:div w:id="102651256">
          <w:marLeft w:val="0"/>
          <w:marRight w:val="0"/>
          <w:marTop w:val="0"/>
          <w:marBottom w:val="0"/>
          <w:divBdr>
            <w:top w:val="none" w:sz="0" w:space="0" w:color="auto"/>
            <w:left w:val="none" w:sz="0" w:space="0" w:color="auto"/>
            <w:bottom w:val="none" w:sz="0" w:space="0" w:color="auto"/>
            <w:right w:val="none" w:sz="0" w:space="0" w:color="auto"/>
          </w:divBdr>
        </w:div>
      </w:divsChild>
    </w:div>
    <w:div w:id="1919630507">
      <w:bodyDiv w:val="1"/>
      <w:marLeft w:val="0"/>
      <w:marRight w:val="0"/>
      <w:marTop w:val="0"/>
      <w:marBottom w:val="0"/>
      <w:divBdr>
        <w:top w:val="none" w:sz="0" w:space="0" w:color="auto"/>
        <w:left w:val="none" w:sz="0" w:space="0" w:color="auto"/>
        <w:bottom w:val="none" w:sz="0" w:space="0" w:color="auto"/>
        <w:right w:val="none" w:sz="0" w:space="0" w:color="auto"/>
      </w:divBdr>
      <w:divsChild>
        <w:div w:id="769935772">
          <w:marLeft w:val="0"/>
          <w:marRight w:val="0"/>
          <w:marTop w:val="0"/>
          <w:marBottom w:val="0"/>
          <w:divBdr>
            <w:top w:val="none" w:sz="0" w:space="0" w:color="auto"/>
            <w:left w:val="none" w:sz="0" w:space="0" w:color="auto"/>
            <w:bottom w:val="none" w:sz="0" w:space="0" w:color="auto"/>
            <w:right w:val="none" w:sz="0" w:space="0" w:color="auto"/>
          </w:divBdr>
        </w:div>
      </w:divsChild>
    </w:div>
    <w:div w:id="1920015291">
      <w:bodyDiv w:val="1"/>
      <w:marLeft w:val="0"/>
      <w:marRight w:val="0"/>
      <w:marTop w:val="0"/>
      <w:marBottom w:val="0"/>
      <w:divBdr>
        <w:top w:val="none" w:sz="0" w:space="0" w:color="auto"/>
        <w:left w:val="none" w:sz="0" w:space="0" w:color="auto"/>
        <w:bottom w:val="none" w:sz="0" w:space="0" w:color="auto"/>
        <w:right w:val="none" w:sz="0" w:space="0" w:color="auto"/>
      </w:divBdr>
    </w:div>
    <w:div w:id="1931309632">
      <w:bodyDiv w:val="1"/>
      <w:marLeft w:val="0"/>
      <w:marRight w:val="0"/>
      <w:marTop w:val="0"/>
      <w:marBottom w:val="0"/>
      <w:divBdr>
        <w:top w:val="none" w:sz="0" w:space="0" w:color="auto"/>
        <w:left w:val="none" w:sz="0" w:space="0" w:color="auto"/>
        <w:bottom w:val="none" w:sz="0" w:space="0" w:color="auto"/>
        <w:right w:val="none" w:sz="0" w:space="0" w:color="auto"/>
      </w:divBdr>
      <w:divsChild>
        <w:div w:id="2063747917">
          <w:marLeft w:val="0"/>
          <w:marRight w:val="0"/>
          <w:marTop w:val="0"/>
          <w:marBottom w:val="0"/>
          <w:divBdr>
            <w:top w:val="none" w:sz="0" w:space="0" w:color="auto"/>
            <w:left w:val="none" w:sz="0" w:space="0" w:color="auto"/>
            <w:bottom w:val="none" w:sz="0" w:space="0" w:color="auto"/>
            <w:right w:val="none" w:sz="0" w:space="0" w:color="auto"/>
          </w:divBdr>
        </w:div>
      </w:divsChild>
    </w:div>
    <w:div w:id="2014716987">
      <w:bodyDiv w:val="1"/>
      <w:marLeft w:val="0"/>
      <w:marRight w:val="0"/>
      <w:marTop w:val="0"/>
      <w:marBottom w:val="0"/>
      <w:divBdr>
        <w:top w:val="none" w:sz="0" w:space="0" w:color="auto"/>
        <w:left w:val="none" w:sz="0" w:space="0" w:color="auto"/>
        <w:bottom w:val="none" w:sz="0" w:space="0" w:color="auto"/>
        <w:right w:val="none" w:sz="0" w:space="0" w:color="auto"/>
      </w:divBdr>
      <w:divsChild>
        <w:div w:id="1697535379">
          <w:marLeft w:val="0"/>
          <w:marRight w:val="0"/>
          <w:marTop w:val="0"/>
          <w:marBottom w:val="0"/>
          <w:divBdr>
            <w:top w:val="none" w:sz="0" w:space="0" w:color="auto"/>
            <w:left w:val="none" w:sz="0" w:space="0" w:color="auto"/>
            <w:bottom w:val="none" w:sz="0" w:space="0" w:color="auto"/>
            <w:right w:val="none" w:sz="0" w:space="0" w:color="auto"/>
          </w:divBdr>
        </w:div>
      </w:divsChild>
    </w:div>
    <w:div w:id="2077389291">
      <w:bodyDiv w:val="1"/>
      <w:marLeft w:val="0"/>
      <w:marRight w:val="0"/>
      <w:marTop w:val="0"/>
      <w:marBottom w:val="0"/>
      <w:divBdr>
        <w:top w:val="none" w:sz="0" w:space="0" w:color="auto"/>
        <w:left w:val="none" w:sz="0" w:space="0" w:color="auto"/>
        <w:bottom w:val="none" w:sz="0" w:space="0" w:color="auto"/>
        <w:right w:val="none" w:sz="0" w:space="0" w:color="auto"/>
      </w:divBdr>
    </w:div>
    <w:div w:id="2096437706">
      <w:bodyDiv w:val="1"/>
      <w:marLeft w:val="0"/>
      <w:marRight w:val="0"/>
      <w:marTop w:val="0"/>
      <w:marBottom w:val="0"/>
      <w:divBdr>
        <w:top w:val="none" w:sz="0" w:space="0" w:color="auto"/>
        <w:left w:val="none" w:sz="0" w:space="0" w:color="auto"/>
        <w:bottom w:val="none" w:sz="0" w:space="0" w:color="auto"/>
        <w:right w:val="none" w:sz="0" w:space="0" w:color="auto"/>
      </w:divBdr>
    </w:div>
    <w:div w:id="2099017168">
      <w:bodyDiv w:val="1"/>
      <w:marLeft w:val="0"/>
      <w:marRight w:val="0"/>
      <w:marTop w:val="0"/>
      <w:marBottom w:val="0"/>
      <w:divBdr>
        <w:top w:val="none" w:sz="0" w:space="0" w:color="auto"/>
        <w:left w:val="none" w:sz="0" w:space="0" w:color="auto"/>
        <w:bottom w:val="none" w:sz="0" w:space="0" w:color="auto"/>
        <w:right w:val="none" w:sz="0" w:space="0" w:color="auto"/>
      </w:divBdr>
      <w:divsChild>
        <w:div w:id="859972991">
          <w:marLeft w:val="0"/>
          <w:marRight w:val="0"/>
          <w:marTop w:val="0"/>
          <w:marBottom w:val="0"/>
          <w:divBdr>
            <w:top w:val="none" w:sz="0" w:space="0" w:color="auto"/>
            <w:left w:val="none" w:sz="0" w:space="0" w:color="auto"/>
            <w:bottom w:val="none" w:sz="0" w:space="0" w:color="auto"/>
            <w:right w:val="none" w:sz="0" w:space="0" w:color="auto"/>
          </w:divBdr>
        </w:div>
      </w:divsChild>
    </w:div>
    <w:div w:id="2102529704">
      <w:bodyDiv w:val="1"/>
      <w:marLeft w:val="0"/>
      <w:marRight w:val="0"/>
      <w:marTop w:val="0"/>
      <w:marBottom w:val="0"/>
      <w:divBdr>
        <w:top w:val="none" w:sz="0" w:space="0" w:color="auto"/>
        <w:left w:val="none" w:sz="0" w:space="0" w:color="auto"/>
        <w:bottom w:val="none" w:sz="0" w:space="0" w:color="auto"/>
        <w:right w:val="none" w:sz="0" w:space="0" w:color="auto"/>
      </w:divBdr>
      <w:divsChild>
        <w:div w:id="1470319838">
          <w:marLeft w:val="0"/>
          <w:marRight w:val="0"/>
          <w:marTop w:val="0"/>
          <w:marBottom w:val="0"/>
          <w:divBdr>
            <w:top w:val="none" w:sz="0" w:space="0" w:color="auto"/>
            <w:left w:val="none" w:sz="0" w:space="0" w:color="auto"/>
            <w:bottom w:val="none" w:sz="0" w:space="0" w:color="auto"/>
            <w:right w:val="none" w:sz="0" w:space="0" w:color="auto"/>
          </w:divBdr>
        </w:div>
      </w:divsChild>
    </w:div>
    <w:div w:id="2119522459">
      <w:bodyDiv w:val="1"/>
      <w:marLeft w:val="0"/>
      <w:marRight w:val="0"/>
      <w:marTop w:val="0"/>
      <w:marBottom w:val="0"/>
      <w:divBdr>
        <w:top w:val="none" w:sz="0" w:space="0" w:color="auto"/>
        <w:left w:val="none" w:sz="0" w:space="0" w:color="auto"/>
        <w:bottom w:val="none" w:sz="0" w:space="0" w:color="auto"/>
        <w:right w:val="none" w:sz="0" w:space="0" w:color="auto"/>
      </w:divBdr>
    </w:div>
    <w:div w:id="2127307964">
      <w:bodyDiv w:val="1"/>
      <w:marLeft w:val="0"/>
      <w:marRight w:val="0"/>
      <w:marTop w:val="0"/>
      <w:marBottom w:val="0"/>
      <w:divBdr>
        <w:top w:val="none" w:sz="0" w:space="0" w:color="auto"/>
        <w:left w:val="none" w:sz="0" w:space="0" w:color="auto"/>
        <w:bottom w:val="none" w:sz="0" w:space="0" w:color="auto"/>
        <w:right w:val="none" w:sz="0" w:space="0" w:color="auto"/>
      </w:divBdr>
      <w:divsChild>
        <w:div w:id="1216089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2c3af4-7a9a-4ea7-a9dd-5ca742d82ec7">
      <UserInfo>
        <DisplayName>Joan MacLellan</DisplayName>
        <AccountId>12</AccountId>
        <AccountType/>
      </UserInfo>
      <UserInfo>
        <DisplayName>Ross Allan</DisplayName>
        <AccountId>14</AccountId>
        <AccountType/>
      </UserInfo>
      <UserInfo>
        <DisplayName>Alan Christie</DisplayName>
        <AccountId>23</AccountId>
        <AccountType/>
      </UserInfo>
      <UserInfo>
        <DisplayName>Natalie Moore Young</DisplayName>
        <AccountId>28</AccountId>
        <AccountType/>
      </UserInfo>
      <UserInfo>
        <DisplayName>Carole Glass</DisplayName>
        <AccountId>22</AccountId>
        <AccountType/>
      </UserInfo>
      <UserInfo>
        <DisplayName>Gaynor Wilson</DisplayName>
        <AccountId>15</AccountId>
        <AccountType/>
      </UserInfo>
      <UserInfo>
        <DisplayName>Emily Brown</DisplayName>
        <AccountId>27</AccountId>
        <AccountType/>
      </UserInfo>
      <UserInfo>
        <DisplayName>Steve Bentley</DisplayName>
        <AccountId>29</AccountId>
        <AccountType/>
      </UserInfo>
      <UserInfo>
        <DisplayName>Crawford Bell</DisplayName>
        <AccountId>49</AccountId>
        <AccountType/>
      </UserInfo>
    </SharedWithUsers>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Source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CC58D-E85F-473C-BA68-D4652F072E0C}">
  <ds:schemaRefs>
    <ds:schemaRef ds:uri="http://schemas.microsoft.com/office/2006/metadata/properties"/>
    <ds:schemaRef ds:uri="9cec8c1c-52e5-431c-a88e-39c3c78034b8"/>
    <ds:schemaRef ds:uri="44928f61-424c-4530-b417-0d49afeb0e49"/>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E5B7089-F92F-4068-8A24-AFE7CCAA984A}">
  <ds:schemaRefs>
    <ds:schemaRef ds:uri="http://schemas.microsoft.com/sharepoint/v3/contenttype/forms"/>
  </ds:schemaRefs>
</ds:datastoreItem>
</file>

<file path=customXml/itemProps3.xml><?xml version="1.0" encoding="utf-8"?>
<ds:datastoreItem xmlns:ds="http://schemas.openxmlformats.org/officeDocument/2006/customXml" ds:itemID="{ABA2A7B0-A78F-4DE0-9D05-1B747031BFCF}"/>
</file>

<file path=customXml/itemProps4.xml><?xml version="1.0" encoding="utf-8"?>
<ds:datastoreItem xmlns:ds="http://schemas.openxmlformats.org/officeDocument/2006/customXml" ds:itemID="{88D98291-CF5E-4AD1-AE50-7F8724F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8553</Words>
  <Characters>48755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Strang</dc:creator>
  <cp:keywords/>
  <dc:description/>
  <cp:lastModifiedBy>Joan MacLellan</cp:lastModifiedBy>
  <cp:revision>2</cp:revision>
  <cp:lastPrinted>2023-08-24T16:11:00Z</cp:lastPrinted>
  <dcterms:created xsi:type="dcterms:W3CDTF">2023-10-04T15:21:00Z</dcterms:created>
  <dcterms:modified xsi:type="dcterms:W3CDTF">2023-10-04T15:21:00Z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